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DB" w:rsidRPr="002C26DB" w:rsidRDefault="002C26DB" w:rsidP="002C26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6EB4"/>
          <w:kern w:val="36"/>
        </w:rPr>
      </w:pPr>
      <w:r w:rsidRPr="002C26DB">
        <w:rPr>
          <w:rFonts w:ascii="Times New Roman" w:eastAsia="Times New Roman" w:hAnsi="Times New Roman" w:cs="Times New Roman"/>
          <w:color w:val="006EB4"/>
          <w:kern w:val="36"/>
        </w:rPr>
        <w:t xml:space="preserve">Об </w:t>
      </w:r>
      <w:proofErr w:type="spellStart"/>
      <w:r w:rsidRPr="002C26DB">
        <w:rPr>
          <w:rFonts w:ascii="Times New Roman" w:eastAsia="Times New Roman" w:hAnsi="Times New Roman" w:cs="Times New Roman"/>
          <w:color w:val="006EB4"/>
          <w:kern w:val="36"/>
        </w:rPr>
        <w:t>очно-заочной</w:t>
      </w:r>
      <w:proofErr w:type="spellEnd"/>
      <w:r w:rsidRPr="002C26DB">
        <w:rPr>
          <w:rFonts w:ascii="Times New Roman" w:eastAsia="Times New Roman" w:hAnsi="Times New Roman" w:cs="Times New Roman"/>
          <w:color w:val="006EB4"/>
          <w:kern w:val="36"/>
        </w:rPr>
        <w:t xml:space="preserve"> форме собраний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b/>
          <w:bCs/>
          <w:color w:val="333333"/>
        </w:rPr>
        <w:t>Федеральным законом </w:t>
      </w:r>
      <w:hyperlink r:id="rId4" w:tgtFrame="_blank" w:history="1">
        <w:r w:rsidRPr="002C26DB">
          <w:rPr>
            <w:rFonts w:ascii="Times New Roman" w:eastAsia="Times New Roman" w:hAnsi="Times New Roman" w:cs="Times New Roman"/>
            <w:b/>
            <w:bCs/>
            <w:color w:val="006EB4"/>
          </w:rPr>
          <w:t>от 29.06.2015 N176-ФЗ</w:t>
        </w:r>
      </w:hyperlink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 в ЖК РФ введена новая форма Общего собрания – </w:t>
      </w:r>
      <w:proofErr w:type="spellStart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>очно-заочная</w:t>
      </w:r>
      <w:proofErr w:type="spellEnd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. У ряда специалистов жилищной сферы создалось мнение, что, собственно, ничего нового не появилось, ведь и до этого собрания редко удавалось провести именно в очной форме, при этом проведение сразу заочных голосований недопустимо. Поэтому подавляющая часть общих собраний проходила по схеме: сначала очная форма, на которой очень редко удается собрать кворум, затем заочная форма по той же повестке. То есть фактически общие собрания собственников помещений МКД и проводились, можно сказать, в </w:t>
      </w:r>
      <w:proofErr w:type="spellStart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>очно-заочной</w:t>
      </w:r>
      <w:proofErr w:type="spellEnd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 форме. Попробуем разобраться, в чем же отличия новой формы общих собраний от ранее существовавшей схемы проведения очного собрания, а затем заочного голосования.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t> 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t xml:space="preserve">Самым главным отличием </w:t>
      </w:r>
      <w:proofErr w:type="spellStart"/>
      <w:r w:rsidRPr="002C26DB">
        <w:rPr>
          <w:rFonts w:ascii="Times New Roman" w:eastAsia="Times New Roman" w:hAnsi="Times New Roman" w:cs="Times New Roman"/>
          <w:color w:val="333333"/>
        </w:rPr>
        <w:t>очно-заочной</w:t>
      </w:r>
      <w:proofErr w:type="spellEnd"/>
      <w:r w:rsidRPr="002C26DB">
        <w:rPr>
          <w:rFonts w:ascii="Times New Roman" w:eastAsia="Times New Roman" w:hAnsi="Times New Roman" w:cs="Times New Roman"/>
          <w:color w:val="333333"/>
        </w:rPr>
        <w:t xml:space="preserve"> формы от схемы проведения общего собрания сначала в очной, а затем в заочной форме является целостность мероприятия, то есть это не два собрания, а одно, состоящее из двух частей. Можно было бы сказать, что оно состоит из двух этапов, но тут есть одна существенная деталь – законодатель не запрещает проводить собрание в </w:t>
      </w:r>
      <w:proofErr w:type="spellStart"/>
      <w:r w:rsidRPr="002C26DB">
        <w:rPr>
          <w:rFonts w:ascii="Times New Roman" w:eastAsia="Times New Roman" w:hAnsi="Times New Roman" w:cs="Times New Roman"/>
          <w:color w:val="333333"/>
        </w:rPr>
        <w:t>очно-заочной</w:t>
      </w:r>
      <w:proofErr w:type="spellEnd"/>
      <w:r w:rsidRPr="002C26DB">
        <w:rPr>
          <w:rFonts w:ascii="Times New Roman" w:eastAsia="Times New Roman" w:hAnsi="Times New Roman" w:cs="Times New Roman"/>
          <w:color w:val="333333"/>
        </w:rPr>
        <w:t xml:space="preserve"> форме одновременно в двух форматах! То есть </w:t>
      </w:r>
      <w:proofErr w:type="spellStart"/>
      <w:r w:rsidRPr="002C26DB">
        <w:rPr>
          <w:rFonts w:ascii="Times New Roman" w:eastAsia="Times New Roman" w:hAnsi="Times New Roman" w:cs="Times New Roman"/>
          <w:color w:val="333333"/>
        </w:rPr>
        <w:t>очно-заочное</w:t>
      </w:r>
      <w:proofErr w:type="spellEnd"/>
      <w:r w:rsidRPr="002C26DB">
        <w:rPr>
          <w:rFonts w:ascii="Times New Roman" w:eastAsia="Times New Roman" w:hAnsi="Times New Roman" w:cs="Times New Roman"/>
          <w:color w:val="333333"/>
        </w:rPr>
        <w:t xml:space="preserve"> собрание может проводиться не поэтапно, а одновременно и в форме совместного очного присутствия собственников, и в форме заочного голосования, и процессы могут идти параллельно, при этом голоса собственников будут учитываться совместно.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t xml:space="preserve">Часть 3 статьи 47 ЖК РФ дословно устанавливает: </w:t>
      </w:r>
      <w:proofErr w:type="gramStart"/>
      <w:r w:rsidRPr="002C26DB">
        <w:rPr>
          <w:rFonts w:ascii="Times New Roman" w:eastAsia="Times New Roman" w:hAnsi="Times New Roman" w:cs="Times New Roman"/>
          <w:color w:val="333333"/>
        </w:rPr>
        <w:t>«</w:t>
      </w:r>
      <w:r w:rsidRPr="002C26DB">
        <w:rPr>
          <w:rFonts w:ascii="Times New Roman" w:eastAsia="Times New Roman" w:hAnsi="Times New Roman" w:cs="Times New Roman"/>
          <w:i/>
          <w:iCs/>
          <w:color w:val="333333"/>
        </w:rPr>
        <w:t xml:space="preserve">Общее собрание собственников помещений в многоквартирном доме может быть проведено посредством </w:t>
      </w:r>
      <w:proofErr w:type="spellStart"/>
      <w:r w:rsidRPr="002C26DB">
        <w:rPr>
          <w:rFonts w:ascii="Times New Roman" w:eastAsia="Times New Roman" w:hAnsi="Times New Roman" w:cs="Times New Roman"/>
          <w:i/>
          <w:iCs/>
          <w:color w:val="333333"/>
        </w:rPr>
        <w:t>очно-заочного</w:t>
      </w:r>
      <w:proofErr w:type="spellEnd"/>
      <w:r w:rsidRPr="002C26DB">
        <w:rPr>
          <w:rFonts w:ascii="Times New Roman" w:eastAsia="Times New Roman" w:hAnsi="Times New Roman" w:cs="Times New Roman"/>
          <w:i/>
          <w:iCs/>
          <w:color w:val="333333"/>
        </w:rPr>
        <w:t xml:space="preserve">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</w:t>
      </w:r>
      <w:r w:rsidRPr="002C26DB">
        <w:rPr>
          <w:rFonts w:ascii="Times New Roman" w:eastAsia="Times New Roman" w:hAnsi="Times New Roman" w:cs="Times New Roman"/>
          <w:color w:val="333333"/>
        </w:rPr>
        <w:t>».</w:t>
      </w:r>
      <w:proofErr w:type="gramEnd"/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t>Требования к кворуму и порядку уведомления собственников помещений МКД о предстоящем собрании регламентируются статьей 45 ЖК РФ.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(</w:t>
      </w:r>
      <w:proofErr w:type="gramStart"/>
      <w:r w:rsidRPr="002C26DB">
        <w:rPr>
          <w:rFonts w:ascii="Times New Roman" w:eastAsia="Times New Roman" w:hAnsi="Times New Roman" w:cs="Times New Roman"/>
          <w:color w:val="333333"/>
        </w:rPr>
        <w:t>ч</w:t>
      </w:r>
      <w:proofErr w:type="gramEnd"/>
      <w:r w:rsidRPr="002C26DB">
        <w:rPr>
          <w:rFonts w:ascii="Times New Roman" w:eastAsia="Times New Roman" w:hAnsi="Times New Roman" w:cs="Times New Roman"/>
          <w:color w:val="333333"/>
        </w:rPr>
        <w:t xml:space="preserve">.3 ст.45 ЖК РФ). Инициатор собрания обязан сообщить собственникам помещений в данном доме о проведении такого собрания не позднее, чем за десять дней до даты его проведения. В указанный срок сообщение 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письмом, если решением общего собрания собственников помещений в данном доме не предусмотрен иной способ направления этого сообщения в письменной форме, или вручено каждому собственнику помещения в данном доме под </w:t>
      </w:r>
      <w:proofErr w:type="gramStart"/>
      <w:r w:rsidRPr="002C26DB">
        <w:rPr>
          <w:rFonts w:ascii="Times New Roman" w:eastAsia="Times New Roman" w:hAnsi="Times New Roman" w:cs="Times New Roman"/>
          <w:color w:val="333333"/>
        </w:rPr>
        <w:t>роспись</w:t>
      </w:r>
      <w:proofErr w:type="gramEnd"/>
      <w:r w:rsidRPr="002C26DB">
        <w:rPr>
          <w:rFonts w:ascii="Times New Roman" w:eastAsia="Times New Roman" w:hAnsi="Times New Roman" w:cs="Times New Roman"/>
          <w:color w:val="333333"/>
        </w:rPr>
        <w:t xml:space="preserve"> либо размещено в помещении данного дома, определенном </w:t>
      </w:r>
      <w:proofErr w:type="gramStart"/>
      <w:r w:rsidRPr="002C26DB">
        <w:rPr>
          <w:rFonts w:ascii="Times New Roman" w:eastAsia="Times New Roman" w:hAnsi="Times New Roman" w:cs="Times New Roman"/>
          <w:color w:val="333333"/>
        </w:rPr>
        <w:t>таким решением и доступном для всех собственников помещений в данном доме (ч.4 ст.45 ЖК РФ).</w:t>
      </w:r>
      <w:proofErr w:type="gramEnd"/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t>Необходимо напомнить, что проведение годового общего собрания – это обязанность исключительно собственников (</w:t>
      </w:r>
      <w:proofErr w:type="gramStart"/>
      <w:r w:rsidRPr="002C26DB">
        <w:rPr>
          <w:rFonts w:ascii="Times New Roman" w:eastAsia="Times New Roman" w:hAnsi="Times New Roman" w:cs="Times New Roman"/>
          <w:color w:val="333333"/>
        </w:rPr>
        <w:t>ч</w:t>
      </w:r>
      <w:proofErr w:type="gramEnd"/>
      <w:r w:rsidRPr="002C26DB">
        <w:rPr>
          <w:rFonts w:ascii="Times New Roman" w:eastAsia="Times New Roman" w:hAnsi="Times New Roman" w:cs="Times New Roman"/>
          <w:color w:val="333333"/>
        </w:rPr>
        <w:t>.1 ст.45 ЖК РФ), при этом помимо годового собрания можно проводить неограниченное число других собраний, которые будут внеочередными. Инициатором общего собрания может выступать как любой из собственников, так и управляющая организация (</w:t>
      </w:r>
      <w:proofErr w:type="gramStart"/>
      <w:r w:rsidRPr="002C26DB">
        <w:rPr>
          <w:rFonts w:ascii="Times New Roman" w:eastAsia="Times New Roman" w:hAnsi="Times New Roman" w:cs="Times New Roman"/>
          <w:color w:val="333333"/>
        </w:rPr>
        <w:t>ч</w:t>
      </w:r>
      <w:proofErr w:type="gramEnd"/>
      <w:r w:rsidRPr="002C26DB">
        <w:rPr>
          <w:rFonts w:ascii="Times New Roman" w:eastAsia="Times New Roman" w:hAnsi="Times New Roman" w:cs="Times New Roman"/>
          <w:color w:val="333333"/>
        </w:rPr>
        <w:t>.7 ст.45 ЖК РФ).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t>Требования к содержанию сообщения о проведении общего собрания установлены частью 5 ст.45 ЖК РФ.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t xml:space="preserve">С учетом того, что </w:t>
      </w:r>
      <w:proofErr w:type="spellStart"/>
      <w:r w:rsidRPr="002C26DB">
        <w:rPr>
          <w:rFonts w:ascii="Times New Roman" w:eastAsia="Times New Roman" w:hAnsi="Times New Roman" w:cs="Times New Roman"/>
          <w:color w:val="333333"/>
        </w:rPr>
        <w:t>очно-заочная</w:t>
      </w:r>
      <w:proofErr w:type="spellEnd"/>
      <w:r w:rsidRPr="002C26DB">
        <w:rPr>
          <w:rFonts w:ascii="Times New Roman" w:eastAsia="Times New Roman" w:hAnsi="Times New Roman" w:cs="Times New Roman"/>
          <w:color w:val="333333"/>
        </w:rPr>
        <w:t xml:space="preserve"> форма предполагает как очное, так и заочное голосование, </w:t>
      </w:r>
      <w:r w:rsidRPr="002C26DB">
        <w:rPr>
          <w:rFonts w:ascii="Times New Roman" w:eastAsia="Times New Roman" w:hAnsi="Times New Roman" w:cs="Times New Roman"/>
          <w:b/>
          <w:bCs/>
          <w:color w:val="333333"/>
        </w:rPr>
        <w:t>в сообщении о проведении собрания необходимо указывать две даты – дату очного голосования и дату, до которой принимаются решения собственников, голосующих в заочной форме</w:t>
      </w:r>
      <w:r w:rsidRPr="002C26DB">
        <w:rPr>
          <w:rFonts w:ascii="Times New Roman" w:eastAsia="Times New Roman" w:hAnsi="Times New Roman" w:cs="Times New Roman"/>
          <w:color w:val="333333"/>
        </w:rPr>
        <w:t> (</w:t>
      </w:r>
      <w:r w:rsidRPr="002C26DB">
        <w:rPr>
          <w:rFonts w:ascii="Times New Roman" w:eastAsia="Times New Roman" w:hAnsi="Times New Roman" w:cs="Times New Roman"/>
          <w:i/>
          <w:iCs/>
          <w:color w:val="333333"/>
        </w:rPr>
        <w:t xml:space="preserve">в отличие от схемы проведения двух собраний </w:t>
      </w:r>
      <w:proofErr w:type="spellStart"/>
      <w:proofErr w:type="gramStart"/>
      <w:r w:rsidRPr="002C26DB">
        <w:rPr>
          <w:rFonts w:ascii="Times New Roman" w:eastAsia="Times New Roman" w:hAnsi="Times New Roman" w:cs="Times New Roman"/>
          <w:i/>
          <w:iCs/>
          <w:color w:val="333333"/>
        </w:rPr>
        <w:t>собраний</w:t>
      </w:r>
      <w:proofErr w:type="spellEnd"/>
      <w:proofErr w:type="gramEnd"/>
      <w:r w:rsidRPr="002C26DB">
        <w:rPr>
          <w:rFonts w:ascii="Times New Roman" w:eastAsia="Times New Roman" w:hAnsi="Times New Roman" w:cs="Times New Roman"/>
          <w:i/>
          <w:iCs/>
          <w:color w:val="333333"/>
        </w:rPr>
        <w:t xml:space="preserve"> - сначала в очной, а затем в заочной форме. </w:t>
      </w:r>
      <w:proofErr w:type="gramStart"/>
      <w:r w:rsidRPr="002C26DB">
        <w:rPr>
          <w:rFonts w:ascii="Times New Roman" w:eastAsia="Times New Roman" w:hAnsi="Times New Roman" w:cs="Times New Roman"/>
          <w:i/>
          <w:iCs/>
          <w:color w:val="333333"/>
        </w:rPr>
        <w:t>Два собрания подразумевают наличие двух сообщений об их проведении, причем сообщение о проведении заочного голосования должно направляться после проведения очного, если на очном собрании отсутствовал кворум</w:t>
      </w:r>
      <w:r w:rsidRPr="002C26DB">
        <w:rPr>
          <w:rFonts w:ascii="Times New Roman" w:eastAsia="Times New Roman" w:hAnsi="Times New Roman" w:cs="Times New Roman"/>
          <w:color w:val="333333"/>
        </w:rPr>
        <w:t>).</w:t>
      </w:r>
      <w:proofErr w:type="gramEnd"/>
      <w:r w:rsidRPr="002C26DB">
        <w:rPr>
          <w:rFonts w:ascii="Times New Roman" w:eastAsia="Times New Roman" w:hAnsi="Times New Roman" w:cs="Times New Roman"/>
          <w:color w:val="333333"/>
        </w:rPr>
        <w:t xml:space="preserve"> Разумеется, до обеих этих дат должно быть не менее 10 дней с момента получения собственниками сообщений (или размещения этих сообщений в установленных местах). Повестка дня устанавливается единая для обеих форм голосования.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Последовательность очной и заочной части </w:t>
      </w:r>
      <w:proofErr w:type="spellStart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>очно-заочного</w:t>
      </w:r>
      <w:proofErr w:type="spellEnd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 собрания не регламентирована – то есть обе формы могут проводиться как последовательно (например, сначала очное, потом заочное), так и параллельно (одинаковая дата очной формы собрания и окончания приема решений в заочной форме), и даже очная форма может быть «внутри» заочной (когда дата начала приема заочных решений устанавливается раньше даты очного собрания, а дата окончания приема</w:t>
      </w:r>
      <w:proofErr w:type="gramEnd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 заочных решений позже даты очного собрания)</w:t>
      </w:r>
      <w:r w:rsidRPr="002C26DB">
        <w:rPr>
          <w:rFonts w:ascii="Times New Roman" w:eastAsia="Times New Roman" w:hAnsi="Times New Roman" w:cs="Times New Roman"/>
          <w:color w:val="333333"/>
        </w:rPr>
        <w:t xml:space="preserve">. Тем не менее, представляется разумным устанавливать срок окончания приема решений собственников, голосующих заочно, после проведения голосования в очной форме. В этом случае собрание будет более «управляемым», то есть инициатор будет четко понимать, сколько собственников проголосовали </w:t>
      </w:r>
      <w:proofErr w:type="spellStart"/>
      <w:r w:rsidRPr="002C26DB">
        <w:rPr>
          <w:rFonts w:ascii="Times New Roman" w:eastAsia="Times New Roman" w:hAnsi="Times New Roman" w:cs="Times New Roman"/>
          <w:color w:val="333333"/>
        </w:rPr>
        <w:t>очно</w:t>
      </w:r>
      <w:proofErr w:type="spellEnd"/>
      <w:r w:rsidRPr="002C26DB">
        <w:rPr>
          <w:rFonts w:ascii="Times New Roman" w:eastAsia="Times New Roman" w:hAnsi="Times New Roman" w:cs="Times New Roman"/>
          <w:color w:val="333333"/>
        </w:rPr>
        <w:t>, сколько голосов не хватает до кворума (либо кворум уже собран), и оперативно отслеживать результаты голосования с каждым поступающим от собственников решением. При этом </w:t>
      </w:r>
      <w:r w:rsidRPr="002C26DB">
        <w:rPr>
          <w:rFonts w:ascii="Times New Roman" w:eastAsia="Times New Roman" w:hAnsi="Times New Roman" w:cs="Times New Roman"/>
          <w:b/>
          <w:bCs/>
          <w:color w:val="333333"/>
        </w:rPr>
        <w:t>факт наличия или отсутствия кворума именно на очной части собрания неважен, поскольку «очные» и «заочные» голоса складываются, и только по окончании обеих форм собрания производится подсчет участников для определения наличия кворума</w:t>
      </w:r>
      <w:r w:rsidRPr="002C26DB">
        <w:rPr>
          <w:rFonts w:ascii="Times New Roman" w:eastAsia="Times New Roman" w:hAnsi="Times New Roman" w:cs="Times New Roman"/>
          <w:color w:val="333333"/>
        </w:rPr>
        <w:t>.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lastRenderedPageBreak/>
        <w:t xml:space="preserve">Особенно актуальна </w:t>
      </w:r>
      <w:proofErr w:type="spellStart"/>
      <w:r w:rsidRPr="002C26DB">
        <w:rPr>
          <w:rFonts w:ascii="Times New Roman" w:eastAsia="Times New Roman" w:hAnsi="Times New Roman" w:cs="Times New Roman"/>
          <w:color w:val="333333"/>
        </w:rPr>
        <w:t>очно-заочная</w:t>
      </w:r>
      <w:proofErr w:type="spellEnd"/>
      <w:r w:rsidRPr="002C26DB">
        <w:rPr>
          <w:rFonts w:ascii="Times New Roman" w:eastAsia="Times New Roman" w:hAnsi="Times New Roman" w:cs="Times New Roman"/>
          <w:color w:val="333333"/>
        </w:rPr>
        <w:t xml:space="preserve"> форма </w:t>
      </w:r>
      <w:r w:rsidRPr="002C26DB">
        <w:rPr>
          <w:rFonts w:ascii="Times New Roman" w:eastAsia="Times New Roman" w:hAnsi="Times New Roman" w:cs="Times New Roman"/>
          <w:b/>
          <w:bCs/>
          <w:color w:val="333333"/>
        </w:rPr>
        <w:t>при рассмотрении вопросов, по которым необходимо принимать решения 2/3 голосов собственников</w:t>
      </w:r>
      <w:r w:rsidRPr="002C26DB">
        <w:rPr>
          <w:rFonts w:ascii="Times New Roman" w:eastAsia="Times New Roman" w:hAnsi="Times New Roman" w:cs="Times New Roman"/>
          <w:color w:val="333333"/>
        </w:rPr>
        <w:t> (части 1-3.1, 3.2-3.5 ст. 44 ЖК РФ). </w:t>
      </w:r>
      <w:proofErr w:type="gramStart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В случае проведения собрания по таким вопросам сначала в очной, а затем в заочной формах возможна ситуация, при которой в очном собрании приняли участие </w:t>
      </w:r>
      <w:proofErr w:type="spellStart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>собственнкик</w:t>
      </w:r>
      <w:proofErr w:type="spellEnd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>, обладающие более 50%, но менее 2/3 голосов.</w:t>
      </w:r>
      <w:proofErr w:type="gramEnd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 В этом случае очное собрание состоялось, кворум имеется, следовательно, заочное голосование проводить нельзя. При этом решения, за которые должны быть отданы не менее 2/3 голосов собственников, </w:t>
      </w:r>
      <w:proofErr w:type="gramStart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>приняты</w:t>
      </w:r>
      <w:proofErr w:type="gramEnd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 быть не могут! </w:t>
      </w:r>
      <w:proofErr w:type="spellStart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>Очно-заочная</w:t>
      </w:r>
      <w:proofErr w:type="spellEnd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 форма ОСС от такого существенного недостатка избавлена.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t>Решения общего собрания собственников помещений в многоквартирном доме оформляются протоколами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 (</w:t>
      </w:r>
      <w:hyperlink r:id="rId5" w:tgtFrame="_blank" w:history="1">
        <w:r w:rsidRPr="002C26DB">
          <w:rPr>
            <w:rFonts w:ascii="Times New Roman" w:eastAsia="Times New Roman" w:hAnsi="Times New Roman" w:cs="Times New Roman"/>
            <w:i/>
            <w:iCs/>
            <w:color w:val="006EB4"/>
          </w:rPr>
          <w:t>таким органом является Минстрой России</w:t>
        </w:r>
      </w:hyperlink>
      <w:r w:rsidRPr="002C26DB">
        <w:rPr>
          <w:rFonts w:ascii="Times New Roman" w:eastAsia="Times New Roman" w:hAnsi="Times New Roman" w:cs="Times New Roman"/>
          <w:color w:val="333333"/>
        </w:rPr>
        <w:t xml:space="preserve">). </w:t>
      </w:r>
      <w:proofErr w:type="gramStart"/>
      <w:r w:rsidRPr="002C26DB">
        <w:rPr>
          <w:rFonts w:ascii="Times New Roman" w:eastAsia="Times New Roman" w:hAnsi="Times New Roman" w:cs="Times New Roman"/>
          <w:color w:val="333333"/>
        </w:rPr>
        <w:t>Решения и протокол общего собрания собственников помещений в многоквартирном доме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 </w:t>
      </w:r>
      <w:hyperlink r:id="rId6" w:tgtFrame="_blank" w:history="1">
        <w:r w:rsidRPr="002C26DB">
          <w:rPr>
            <w:rFonts w:ascii="Times New Roman" w:eastAsia="Times New Roman" w:hAnsi="Times New Roman" w:cs="Times New Roman"/>
            <w:b/>
            <w:bCs/>
            <w:color w:val="006EB4"/>
          </w:rPr>
          <w:t>системе</w:t>
        </w:r>
      </w:hyperlink>
      <w:r w:rsidRPr="002C26DB">
        <w:rPr>
          <w:rFonts w:ascii="Times New Roman" w:eastAsia="Times New Roman" w:hAnsi="Times New Roman" w:cs="Times New Roman"/>
          <w:color w:val="333333"/>
        </w:rPr>
        <w:t> лицом, инициировавшим общее собрание.</w:t>
      </w:r>
      <w:proofErr w:type="gramEnd"/>
      <w:r w:rsidRPr="002C26D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2C26DB">
        <w:rPr>
          <w:rFonts w:ascii="Times New Roman" w:eastAsia="Times New Roman" w:hAnsi="Times New Roman" w:cs="Times New Roman"/>
          <w:color w:val="333333"/>
        </w:rPr>
        <w:t>Копии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 (часть 1 ст.46 ЖК РФ).</w:t>
      </w:r>
      <w:proofErr w:type="gramEnd"/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Необходимо отметить, что при </w:t>
      </w:r>
      <w:proofErr w:type="spellStart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>очно-заочной</w:t>
      </w:r>
      <w:proofErr w:type="spellEnd"/>
      <w:r w:rsidRPr="002C26DB">
        <w:rPr>
          <w:rFonts w:ascii="Times New Roman" w:eastAsia="Times New Roman" w:hAnsi="Times New Roman" w:cs="Times New Roman"/>
          <w:b/>
          <w:bCs/>
          <w:color w:val="333333"/>
        </w:rPr>
        <w:t xml:space="preserve"> форме «очные» и «заочные» голоса суммируются, и протокол оформляется один!</w:t>
      </w:r>
      <w:r w:rsidRPr="002C26DB">
        <w:rPr>
          <w:rFonts w:ascii="Times New Roman" w:eastAsia="Times New Roman" w:hAnsi="Times New Roman" w:cs="Times New Roman"/>
          <w:color w:val="333333"/>
        </w:rPr>
        <w:t> А вот при проведении двух собраний в очной и заочной формах голоса участников различных собраний суммировать нельзя, и протокола оформляется два – для каждого из собраний отдельно.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gramStart"/>
      <w:r w:rsidRPr="002C26DB">
        <w:rPr>
          <w:rFonts w:ascii="Times New Roman" w:eastAsia="Times New Roman" w:hAnsi="Times New Roman" w:cs="Times New Roman"/>
          <w:color w:val="333333"/>
        </w:rPr>
        <w:t>Исполнители коммунальных услуг в соответствии с частью 1.1 ст.46 ЖК РФ в течение пяти дней с момента получения копий решений и протокола общего собрания собственников помещений обязаны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направить копии указанных решений и протокола, в том числе с</w:t>
      </w:r>
      <w:proofErr w:type="gramEnd"/>
      <w:r w:rsidRPr="002C26DB">
        <w:rPr>
          <w:rFonts w:ascii="Times New Roman" w:eastAsia="Times New Roman" w:hAnsi="Times New Roman" w:cs="Times New Roman"/>
          <w:color w:val="333333"/>
        </w:rPr>
        <w:t xml:space="preserve"> использованием </w:t>
      </w:r>
      <w:hyperlink r:id="rId7" w:tgtFrame="_blank" w:history="1">
        <w:r w:rsidRPr="002C26DB">
          <w:rPr>
            <w:rFonts w:ascii="Times New Roman" w:eastAsia="Times New Roman" w:hAnsi="Times New Roman" w:cs="Times New Roman"/>
            <w:b/>
            <w:bCs/>
            <w:color w:val="006EB4"/>
          </w:rPr>
          <w:t>ГИС ЖКХ</w:t>
        </w:r>
      </w:hyperlink>
      <w:r w:rsidRPr="002C26DB">
        <w:rPr>
          <w:rFonts w:ascii="Times New Roman" w:eastAsia="Times New Roman" w:hAnsi="Times New Roman" w:cs="Times New Roman"/>
          <w:color w:val="333333"/>
        </w:rPr>
        <w:t>, в орган государственного жилищного надзора для хранения в течение трех лет.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t> 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C26DB">
        <w:rPr>
          <w:rFonts w:ascii="Times New Roman" w:eastAsia="Times New Roman" w:hAnsi="Times New Roman" w:cs="Times New Roman"/>
          <w:color w:val="333333"/>
        </w:rPr>
        <w:t> </w:t>
      </w:r>
    </w:p>
    <w:p w:rsidR="002C26DB" w:rsidRPr="002C26DB" w:rsidRDefault="002C26DB" w:rsidP="002C26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C26DB">
        <w:rPr>
          <w:rFonts w:ascii="Times New Roman" w:eastAsia="Times New Roman" w:hAnsi="Times New Roman" w:cs="Times New Roman"/>
          <w:color w:val="000000"/>
        </w:rPr>
        <w:t>Автор: </w:t>
      </w:r>
      <w:hyperlink r:id="rId8" w:history="1">
        <w:r w:rsidRPr="002C26DB">
          <w:rPr>
            <w:rFonts w:ascii="Times New Roman" w:eastAsia="Times New Roman" w:hAnsi="Times New Roman" w:cs="Times New Roman"/>
            <w:color w:val="006EB4"/>
          </w:rPr>
          <w:t>Нифонтов Д.Ю.</w:t>
        </w:r>
      </w:hyperlink>
    </w:p>
    <w:p w:rsidR="007D126C" w:rsidRDefault="007D126C"/>
    <w:sectPr w:rsidR="007D126C" w:rsidSect="002C26D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C26DB"/>
    <w:rsid w:val="002C26DB"/>
    <w:rsid w:val="007D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6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26DB"/>
    <w:rPr>
      <w:b/>
      <w:bCs/>
    </w:rPr>
  </w:style>
  <w:style w:type="character" w:customStyle="1" w:styleId="apple-converted-space">
    <w:name w:val="apple-converted-space"/>
    <w:basedOn w:val="a0"/>
    <w:rsid w:val="002C26DB"/>
  </w:style>
  <w:style w:type="character" w:styleId="a5">
    <w:name w:val="Hyperlink"/>
    <w:basedOn w:val="a0"/>
    <w:uiPriority w:val="99"/>
    <w:semiHidden/>
    <w:unhideWhenUsed/>
    <w:rsid w:val="002C26DB"/>
    <w:rPr>
      <w:color w:val="0000FF"/>
      <w:u w:val="single"/>
    </w:rPr>
  </w:style>
  <w:style w:type="character" w:styleId="a6">
    <w:name w:val="Emphasis"/>
    <w:basedOn w:val="a0"/>
    <w:uiPriority w:val="20"/>
    <w:qFormat/>
    <w:rsid w:val="002C26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173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to.ru/lecturers/nifontov-dmitrij-ur-evi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ato.ru/media/downloads/articles/FZ_ot_21.07.2014_N_209-FZ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ato.ru/articles/20150619/sub-ekty-rf-zaklucaut-soglasenia-ob-ispol-zovanii-gis-zkh" TargetMode="External"/><Relationship Id="rId5" Type="http://schemas.openxmlformats.org/officeDocument/2006/relationships/hyperlink" Target="http://acato.ru/media/downloads/articles/Prikaz_Minstroy_Dogovor_upravleniy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cato.ru/news/20150627/federal-nyj-zakon-ot-29-06-2015-n176-fz-vstupil-v-sil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2016-01-18T13:45:00Z</dcterms:created>
  <dcterms:modified xsi:type="dcterms:W3CDTF">2016-01-18T13:46:00Z</dcterms:modified>
</cp:coreProperties>
</file>