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B5" w:rsidRDefault="0066776B" w:rsidP="006A4CC3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96940">
        <w:rPr>
          <w:rFonts w:ascii="Times New Roman" w:hAnsi="Times New Roman" w:cs="Times New Roman"/>
          <w:sz w:val="28"/>
          <w:szCs w:val="28"/>
        </w:rPr>
        <w:t xml:space="preserve"> </w:t>
      </w:r>
      <w:r w:rsidR="007221C4">
        <w:rPr>
          <w:rFonts w:ascii="Times New Roman" w:hAnsi="Times New Roman" w:cs="Times New Roman"/>
          <w:sz w:val="28"/>
          <w:szCs w:val="28"/>
        </w:rPr>
        <w:t>1</w:t>
      </w:r>
    </w:p>
    <w:p w:rsidR="0066776B" w:rsidRDefault="0066776B" w:rsidP="006A4CC3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6776B" w:rsidRDefault="0066776B" w:rsidP="006A4CC3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6A4CC3" w:rsidRDefault="002364A9" w:rsidP="006A4CC3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64A9">
        <w:rPr>
          <w:rFonts w:ascii="Times New Roman" w:hAnsi="Times New Roman" w:cs="Times New Roman"/>
          <w:sz w:val="28"/>
          <w:szCs w:val="28"/>
        </w:rPr>
        <w:t>от 06.08.2020 № 348-пп</w:t>
      </w:r>
    </w:p>
    <w:p w:rsidR="002364A9" w:rsidRDefault="002364A9" w:rsidP="006A4CC3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6BA1" w:rsidRPr="00A92AC4" w:rsidRDefault="0066776B" w:rsidP="006A4CC3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6BA1" w:rsidRPr="00A92A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A4CC3" w:rsidRDefault="00FE6BA1" w:rsidP="006A4CC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91375">
        <w:rPr>
          <w:rFonts w:ascii="Times New Roman" w:hAnsi="Times New Roman" w:cs="Times New Roman"/>
          <w:spacing w:val="-4"/>
          <w:sz w:val="28"/>
          <w:szCs w:val="28"/>
        </w:rPr>
        <w:t>к Порядку утверждения краткосрочных</w:t>
      </w:r>
      <w:r w:rsidRPr="00A92AC4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9C1737">
        <w:rPr>
          <w:rFonts w:ascii="Times New Roman" w:hAnsi="Times New Roman" w:cs="Times New Roman"/>
          <w:sz w:val="28"/>
          <w:szCs w:val="28"/>
        </w:rPr>
        <w:t xml:space="preserve"> </w:t>
      </w:r>
      <w:r w:rsidRPr="00A92AC4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  <w:r w:rsidR="009C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CC3" w:rsidRDefault="00FE6BA1" w:rsidP="006A4CC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92AC4">
        <w:rPr>
          <w:rFonts w:ascii="Times New Roman" w:hAnsi="Times New Roman" w:cs="Times New Roman"/>
          <w:sz w:val="28"/>
          <w:szCs w:val="28"/>
        </w:rPr>
        <w:t>по проведению капитального ремонта</w:t>
      </w:r>
      <w:r w:rsidR="009C1737">
        <w:rPr>
          <w:rFonts w:ascii="Times New Roman" w:hAnsi="Times New Roman" w:cs="Times New Roman"/>
          <w:sz w:val="28"/>
          <w:szCs w:val="28"/>
        </w:rPr>
        <w:t xml:space="preserve"> </w:t>
      </w:r>
      <w:r w:rsidRPr="00A92AC4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</w:p>
    <w:p w:rsidR="006A4CC3" w:rsidRDefault="00FE6BA1" w:rsidP="006A4CC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92AC4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9C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BA1" w:rsidRDefault="00FE6BA1" w:rsidP="006A4CC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92AC4">
        <w:rPr>
          <w:rFonts w:ascii="Times New Roman" w:hAnsi="Times New Roman" w:cs="Times New Roman"/>
          <w:sz w:val="28"/>
          <w:szCs w:val="28"/>
        </w:rPr>
        <w:t>на территории Тверской области</w:t>
      </w:r>
    </w:p>
    <w:p w:rsidR="006A4CC3" w:rsidRPr="006A4CC3" w:rsidRDefault="006A4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BA1" w:rsidRPr="00A92AC4" w:rsidRDefault="00FE6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AC4">
        <w:rPr>
          <w:rFonts w:ascii="Times New Roman" w:hAnsi="Times New Roman" w:cs="Times New Roman"/>
          <w:sz w:val="28"/>
          <w:szCs w:val="28"/>
        </w:rPr>
        <w:t>Критерии</w:t>
      </w:r>
    </w:p>
    <w:p w:rsidR="00FE6BA1" w:rsidRPr="00A92AC4" w:rsidRDefault="00FE6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AC4">
        <w:rPr>
          <w:rFonts w:ascii="Times New Roman" w:hAnsi="Times New Roman" w:cs="Times New Roman"/>
          <w:sz w:val="28"/>
          <w:szCs w:val="28"/>
        </w:rPr>
        <w:t>для формирования муниципального краткосрочного плана</w:t>
      </w:r>
    </w:p>
    <w:p w:rsidR="00FE6BA1" w:rsidRPr="00A92AC4" w:rsidRDefault="00FE6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AC4">
        <w:rPr>
          <w:rFonts w:ascii="Times New Roman" w:hAnsi="Times New Roman" w:cs="Times New Roman"/>
          <w:sz w:val="28"/>
          <w:szCs w:val="28"/>
        </w:rPr>
        <w:t xml:space="preserve">реализации региональной </w:t>
      </w:r>
      <w:hyperlink r:id="rId7" w:history="1">
        <w:r w:rsidRPr="00A92AC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92AC4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proofErr w:type="gramStart"/>
      <w:r w:rsidRPr="00A92AC4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FE6BA1" w:rsidRPr="00A92AC4" w:rsidRDefault="00FE6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AC4">
        <w:rPr>
          <w:rFonts w:ascii="Times New Roman" w:hAnsi="Times New Roman" w:cs="Times New Roman"/>
          <w:sz w:val="28"/>
          <w:szCs w:val="28"/>
        </w:rPr>
        <w:t>ремонта общего имущества в многоквартирных домах</w:t>
      </w:r>
    </w:p>
    <w:p w:rsidR="00FE6BA1" w:rsidRPr="00A92AC4" w:rsidRDefault="00FE6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AC4">
        <w:rPr>
          <w:rFonts w:ascii="Times New Roman" w:hAnsi="Times New Roman" w:cs="Times New Roman"/>
          <w:sz w:val="28"/>
          <w:szCs w:val="28"/>
        </w:rPr>
        <w:t>на территории Тверской области</w:t>
      </w:r>
      <w:r w:rsidR="00BE0AEB">
        <w:rPr>
          <w:rFonts w:ascii="Times New Roman" w:hAnsi="Times New Roman" w:cs="Times New Roman"/>
          <w:sz w:val="28"/>
          <w:szCs w:val="28"/>
        </w:rPr>
        <w:t>*</w:t>
      </w:r>
    </w:p>
    <w:p w:rsidR="007D4D4E" w:rsidRPr="00A92AC4" w:rsidRDefault="007D4D4E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418"/>
        <w:gridCol w:w="1701"/>
      </w:tblGrid>
      <w:tr w:rsidR="00931AE6" w:rsidRPr="006A4CC3" w:rsidTr="006966BE">
        <w:trPr>
          <w:trHeight w:val="570"/>
          <w:tblHeader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966BE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966BE">
              <w:rPr>
                <w:rFonts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966BE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Наименование критерия</w:t>
            </w:r>
          </w:p>
        </w:tc>
        <w:tc>
          <w:tcPr>
            <w:tcW w:w="1418" w:type="dxa"/>
          </w:tcPr>
          <w:p w:rsidR="00931AE6" w:rsidRPr="006A4CC3" w:rsidRDefault="00931AE6" w:rsidP="00CE6525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A4CC3">
              <w:rPr>
                <w:rFonts w:cs="Times New Roman"/>
                <w:w w:val="105"/>
                <w:sz w:val="24"/>
                <w:szCs w:val="24"/>
              </w:rPr>
              <w:t>Количество</w:t>
            </w:r>
            <w:proofErr w:type="spellEnd"/>
            <w:r w:rsidRPr="006A4CC3">
              <w:rPr>
                <w:rFonts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6A4CC3">
              <w:rPr>
                <w:rFonts w:cs="Times New Roman"/>
                <w:w w:val="11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1" w:type="dxa"/>
          </w:tcPr>
          <w:p w:rsidR="00931AE6" w:rsidRPr="006A4CC3" w:rsidRDefault="00931AE6" w:rsidP="00CE65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Коэффициент весомости</w:t>
            </w: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</w:tcPr>
          <w:p w:rsidR="00931AE6" w:rsidRPr="006966BE" w:rsidRDefault="00931AE6" w:rsidP="002F7D86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4</w:t>
            </w:r>
          </w:p>
        </w:tc>
      </w:tr>
      <w:tr w:rsidR="00931AE6" w:rsidRPr="006A4CC3" w:rsidTr="006966BE">
        <w:trPr>
          <w:trHeight w:val="275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</w:tcPr>
          <w:p w:rsidR="00931AE6" w:rsidRPr="006A4CC3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Количество лет эксплуатации многоквартирного дома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31AE6" w:rsidRPr="006A4CC3" w:rsidRDefault="00004EBF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0,03</w:t>
            </w:r>
          </w:p>
        </w:tc>
      </w:tr>
      <w:tr w:rsidR="00931AE6" w:rsidRPr="006A4CC3" w:rsidTr="006966BE">
        <w:trPr>
          <w:trHeight w:val="283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свыше 51</w:t>
            </w:r>
          </w:p>
        </w:tc>
        <w:tc>
          <w:tcPr>
            <w:tcW w:w="1418" w:type="dxa"/>
          </w:tcPr>
          <w:p w:rsidR="00931AE6" w:rsidRPr="006A4CC3" w:rsidRDefault="007D4D4E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="00931AE6" w:rsidRPr="006A4CC3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A4CC3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50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8"/>
                <w:szCs w:val="28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</w:tcPr>
          <w:p w:rsidR="00931AE6" w:rsidRPr="006A4CC3" w:rsidRDefault="007D4D4E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931AE6" w:rsidRPr="006A4CC3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39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101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83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29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19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75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менее 15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1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</w:tcPr>
          <w:p w:rsidR="00931AE6" w:rsidRPr="006A4CC3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Количество лет после последнего проведения капитального ремонта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31AE6" w:rsidRPr="006A4CC3" w:rsidRDefault="00004EBF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0,02</w:t>
            </w:r>
          </w:p>
        </w:tc>
      </w:tr>
      <w:tr w:rsidR="00931AE6" w:rsidRPr="006A4CC3" w:rsidTr="006966BE">
        <w:trPr>
          <w:trHeight w:val="549"/>
        </w:trPr>
        <w:tc>
          <w:tcPr>
            <w:tcW w:w="567" w:type="dxa"/>
          </w:tcPr>
          <w:p w:rsidR="00931AE6" w:rsidRPr="006A4CC3" w:rsidRDefault="000C7907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812" w:type="dxa"/>
          </w:tcPr>
          <w:p w:rsidR="00931AE6" w:rsidRPr="006A4CC3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 xml:space="preserve">Внутридомовые инженерные системы </w:t>
            </w:r>
            <w:proofErr w:type="spellStart"/>
            <w:r w:rsidRPr="006966BE">
              <w:rPr>
                <w:rFonts w:cs="Times New Roman"/>
                <w:sz w:val="24"/>
                <w:szCs w:val="24"/>
                <w:lang w:val="ru-RU"/>
              </w:rPr>
              <w:t>электр</w:t>
            </w:r>
            <w:proofErr w:type="gramStart"/>
            <w:r w:rsidRPr="006966BE">
              <w:rPr>
                <w:rFonts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6966BE">
              <w:rPr>
                <w:rFonts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966BE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486CD9" w:rsidRPr="00486CD9">
              <w:rPr>
                <w:rFonts w:cs="Times New Roman"/>
                <w:sz w:val="24"/>
                <w:szCs w:val="24"/>
                <w:lang w:val="ru-RU"/>
              </w:rPr>
              <w:t xml:space="preserve">    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 xml:space="preserve">тепло-, </w:t>
            </w:r>
            <w:proofErr w:type="spellStart"/>
            <w:r w:rsidRPr="006966BE">
              <w:rPr>
                <w:rFonts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6966BE">
              <w:rPr>
                <w:rFonts w:cs="Times New Roman"/>
                <w:sz w:val="24"/>
                <w:szCs w:val="24"/>
                <w:lang w:val="ru-RU"/>
              </w:rPr>
              <w:t>-, водоснабжения, водоотведения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1AE6" w:rsidRPr="006A4CC3" w:rsidRDefault="00931AE6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A4CC3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30 или не проводился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29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83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менее 20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1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830"/>
        </w:trPr>
        <w:tc>
          <w:tcPr>
            <w:tcW w:w="567" w:type="dxa"/>
          </w:tcPr>
          <w:p w:rsidR="00931AE6" w:rsidRPr="006A4CC3" w:rsidRDefault="000C7907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812" w:type="dxa"/>
          </w:tcPr>
          <w:p w:rsidR="00385DF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Ремонт или замена лифтового оборудования, признанного непригодным для эксплуатации,</w:t>
            </w:r>
            <w:r w:rsidR="001645C1" w:rsidRPr="006966B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931AE6" w:rsidRPr="006A4CC3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ремонт лифтовых шахт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31AE6" w:rsidRPr="006A4CC3" w:rsidRDefault="00004EBF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0,04</w:t>
            </w:r>
          </w:p>
        </w:tc>
      </w:tr>
      <w:tr w:rsidR="00931AE6" w:rsidRPr="006A4CC3" w:rsidTr="006966BE">
        <w:trPr>
          <w:trHeight w:val="275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 xml:space="preserve">25 или </w:t>
            </w:r>
            <w:proofErr w:type="spellStart"/>
            <w:r w:rsidRPr="006966BE">
              <w:rPr>
                <w:rFonts w:cs="Times New Roman"/>
                <w:sz w:val="24"/>
                <w:szCs w:val="24"/>
                <w:lang w:val="ru-RU"/>
              </w:rPr>
              <w:t>непроводился</w:t>
            </w:r>
            <w:proofErr w:type="spellEnd"/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75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менее 25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1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283"/>
        </w:trPr>
        <w:tc>
          <w:tcPr>
            <w:tcW w:w="567" w:type="dxa"/>
          </w:tcPr>
          <w:p w:rsidR="00931AE6" w:rsidRPr="006A4CC3" w:rsidRDefault="000C7907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Ремонт крыши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31AE6" w:rsidRPr="006A4CC3" w:rsidRDefault="00004EBF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0,04</w:t>
            </w: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15 или не проводился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14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F95989">
        <w:trPr>
          <w:trHeight w:val="321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менее 10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1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A4CC3" w:rsidRDefault="000C7907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Ремонт подвальных помещений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31AE6" w:rsidRPr="006A4CC3" w:rsidRDefault="00004EBF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0,02</w:t>
            </w:r>
          </w:p>
        </w:tc>
      </w:tr>
      <w:tr w:rsidR="00931AE6" w:rsidRPr="006A4CC3" w:rsidTr="006966BE">
        <w:trPr>
          <w:trHeight w:val="275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30 или не проводился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282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29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304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19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304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A4CC3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менее 10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1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311"/>
        </w:trPr>
        <w:tc>
          <w:tcPr>
            <w:tcW w:w="567" w:type="dxa"/>
          </w:tcPr>
          <w:p w:rsidR="00931AE6" w:rsidRPr="006A4CC3" w:rsidRDefault="000C7907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Ремонт фундамента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31AE6" w:rsidRPr="006A4CC3" w:rsidRDefault="00004EBF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0,01</w:t>
            </w:r>
          </w:p>
        </w:tc>
      </w:tr>
      <w:tr w:rsidR="00931AE6" w:rsidRPr="006A4CC3" w:rsidTr="006966BE">
        <w:trPr>
          <w:trHeight w:val="297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50 или не проводился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101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rPr>
          <w:trHeight w:val="326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49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311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29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311"/>
        </w:trPr>
        <w:tc>
          <w:tcPr>
            <w:tcW w:w="567" w:type="dxa"/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 xml:space="preserve">менее 20 </w:t>
            </w:r>
          </w:p>
        </w:tc>
        <w:tc>
          <w:tcPr>
            <w:tcW w:w="1418" w:type="dxa"/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1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rPr>
          <w:trHeight w:val="297"/>
        </w:trPr>
        <w:tc>
          <w:tcPr>
            <w:tcW w:w="567" w:type="dxa"/>
          </w:tcPr>
          <w:p w:rsidR="00931AE6" w:rsidRPr="006A4CC3" w:rsidRDefault="000C7907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5812" w:type="dxa"/>
          </w:tcPr>
          <w:p w:rsidR="00931AE6" w:rsidRPr="006A4CC3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Утепление и (или) ремонт фасада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31AE6" w:rsidRPr="006A4CC3" w:rsidRDefault="00004EBF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0,03</w:t>
            </w:r>
          </w:p>
        </w:tc>
      </w:tr>
      <w:tr w:rsidR="00931AE6" w:rsidRPr="006A4CC3" w:rsidTr="006966BE">
        <w:trPr>
          <w:trHeight w:val="333"/>
        </w:trPr>
        <w:tc>
          <w:tcPr>
            <w:tcW w:w="567" w:type="dxa"/>
            <w:tcBorders>
              <w:bottom w:val="single" w:sz="4" w:space="0" w:color="auto"/>
            </w:tcBorders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15 или не проводился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966BE">
              <w:rPr>
                <w:rFonts w:cs="Times New Roman"/>
                <w:sz w:val="24"/>
                <w:szCs w:val="24"/>
                <w:lang w:val="ru-RU"/>
              </w:rPr>
              <w:t>14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966BE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966BE" w:rsidRDefault="00931AE6" w:rsidP="00404C78">
            <w:pPr>
              <w:pStyle w:val="TableParagraph"/>
              <w:ind w:left="14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966BE" w:rsidRDefault="00931AE6" w:rsidP="006966BE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менее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92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0C7907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Количество лет после установки коллективных (</w:t>
            </w:r>
            <w:proofErr w:type="spellStart"/>
            <w:r w:rsidRPr="006A4CC3">
              <w:rPr>
                <w:rFonts w:cs="Times New Roman"/>
                <w:sz w:val="24"/>
                <w:szCs w:val="24"/>
                <w:lang w:val="ru-RU"/>
              </w:rPr>
              <w:t>общедомовых</w:t>
            </w:r>
            <w:proofErr w:type="spellEnd"/>
            <w:r w:rsidRPr="006A4CC3">
              <w:rPr>
                <w:rFonts w:cs="Times New Roman"/>
                <w:sz w:val="24"/>
                <w:szCs w:val="24"/>
                <w:lang w:val="ru-RU"/>
              </w:rPr>
              <w:t>) приборов учета потребления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E6" w:rsidRPr="006A4CC3" w:rsidRDefault="00004EBF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0,01</w:t>
            </w:r>
          </w:p>
        </w:tc>
      </w:tr>
      <w:tr w:rsidR="00931AE6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 xml:space="preserve">15 </w:t>
            </w:r>
            <w:proofErr w:type="spellStart"/>
            <w:r w:rsidRPr="006A4CC3">
              <w:rPr>
                <w:rFonts w:cs="Times New Roman"/>
                <w:sz w:val="24"/>
                <w:szCs w:val="24"/>
              </w:rPr>
              <w:t>или</w:t>
            </w:r>
            <w:proofErr w:type="spellEnd"/>
            <w:r w:rsidRPr="006A4CC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A4CC3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6A4CC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A4CC3">
              <w:rPr>
                <w:rFonts w:cs="Times New Roman"/>
                <w:sz w:val="24"/>
                <w:szCs w:val="24"/>
              </w:rPr>
              <w:t>устанавливались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105"/>
                <w:sz w:val="24"/>
                <w:szCs w:val="24"/>
                <w:lang w:val="ru-RU"/>
              </w:rPr>
              <w:t>14</w:t>
            </w:r>
            <w:r w:rsidR="00486CD9">
              <w:rPr>
                <w:rFonts w:cs="Times New Roman"/>
                <w:w w:val="105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A4CC3">
              <w:rPr>
                <w:rFonts w:cs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 xml:space="preserve">менее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92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1AE6" w:rsidRPr="006A4CC3" w:rsidTr="00F95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BE0AEB" w:rsidP="000D7776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 xml:space="preserve">Наличие решения комиссии об установлении необходимости проведения капитального ремонта общего имущества в многоквартирном доме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931AE6" w:rsidRPr="006A4CC3" w:rsidRDefault="00931AE6" w:rsidP="0061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E6" w:rsidRPr="006A4CC3" w:rsidRDefault="00004EBF" w:rsidP="007D4D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CC3"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7D4D4E" w:rsidRPr="006A4CC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31AE6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BE0AEB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1AE6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BE0AEB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105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E6" w:rsidRPr="006A4CC3" w:rsidRDefault="00931AE6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E6" w:rsidRPr="006A4CC3" w:rsidRDefault="00931AE6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w w:val="93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6A4CC3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C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6A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CC3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proofErr w:type="spellEnd"/>
            <w:r w:rsidRPr="006A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CC3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proofErr w:type="spellEnd"/>
            <w:r w:rsidRPr="006A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CC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7D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7D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CC3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w w:val="93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w w:val="93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105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4D4E" w:rsidRPr="006A4CC3" w:rsidTr="00F95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6435C6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 xml:space="preserve">Процент собираемости взносов по состоянию </w:t>
            </w:r>
          </w:p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на 31 декабря года, предшествующего формированию краткосрочного плана на соответствующий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4CC3">
              <w:rPr>
                <w:sz w:val="24"/>
                <w:szCs w:val="24"/>
                <w:lang w:val="ru-RU"/>
              </w:rPr>
              <w:t>0,2</w:t>
            </w:r>
          </w:p>
        </w:tc>
      </w:tr>
      <w:tr w:rsidR="007D4D4E" w:rsidRPr="006A4CC3" w:rsidTr="00F95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</w:rPr>
              <w:t>100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Pr="006A4CC3">
              <w:rPr>
                <w:rFonts w:cs="Times New Roman"/>
                <w:sz w:val="24"/>
                <w:szCs w:val="24"/>
              </w:rPr>
              <w:t>%</w:t>
            </w:r>
            <w:r w:rsidRPr="006A4CC3">
              <w:rPr>
                <w:rFonts w:cs="Times New Roman"/>
                <w:sz w:val="24"/>
                <w:szCs w:val="24"/>
                <w:lang w:val="ru-RU"/>
              </w:rPr>
              <w:t xml:space="preserve">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sz w:val="24"/>
                <w:szCs w:val="24"/>
              </w:rPr>
              <w:t>99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A4CC3">
              <w:rPr>
                <w:rFonts w:cs="Times New Roman"/>
                <w:sz w:val="24"/>
                <w:szCs w:val="24"/>
              </w:rPr>
              <w:t>95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Pr="006A4CC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sz w:val="24"/>
                <w:szCs w:val="24"/>
              </w:rPr>
              <w:t>94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="00486CD9" w:rsidRPr="00486CD9">
              <w:rPr>
                <w:sz w:val="24"/>
                <w:szCs w:val="24"/>
                <w:lang w:eastAsia="ru-RU"/>
              </w:rPr>
              <w:t>–</w:t>
            </w:r>
            <w:r w:rsidR="00486CD9">
              <w:rPr>
                <w:sz w:val="24"/>
                <w:szCs w:val="24"/>
                <w:lang w:eastAsia="ru-RU"/>
              </w:rPr>
              <w:t xml:space="preserve"> </w:t>
            </w:r>
            <w:r w:rsidRPr="006A4CC3">
              <w:rPr>
                <w:rFonts w:cs="Times New Roman"/>
                <w:sz w:val="24"/>
                <w:szCs w:val="24"/>
              </w:rPr>
              <w:t>90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Pr="006A4CC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3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</w:rPr>
            </w:pPr>
            <w:r w:rsidRPr="006A4CC3">
              <w:rPr>
                <w:rFonts w:cs="Times New Roman"/>
                <w:sz w:val="24"/>
                <w:szCs w:val="24"/>
              </w:rPr>
              <w:t>89 %</w:t>
            </w:r>
            <w:r w:rsidRPr="006A4CC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6A4CC3">
              <w:rPr>
                <w:rFonts w:cs="Times New Roman"/>
                <w:sz w:val="24"/>
                <w:szCs w:val="24"/>
              </w:rPr>
              <w:t xml:space="preserve">и </w:t>
            </w:r>
            <w:proofErr w:type="spellStart"/>
            <w:r w:rsidRPr="006A4CC3">
              <w:rPr>
                <w:rFonts w:cs="Times New Roman"/>
                <w:sz w:val="24"/>
                <w:szCs w:val="24"/>
              </w:rPr>
              <w:t>менее</w:t>
            </w:r>
            <w:proofErr w:type="spellEnd"/>
            <w:r w:rsidRPr="006A4CC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89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931A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6435C6" w:rsidP="00404C78">
            <w:pPr>
              <w:pStyle w:val="TableParagraph"/>
              <w:jc w:val="center"/>
              <w:rPr>
                <w:rFonts w:cs="Times New Roman"/>
                <w:w w:val="95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 xml:space="preserve">Процент накопленных средств на проведение капитального ремонта по состоянию </w:t>
            </w:r>
          </w:p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на 31 декабря года, предшествующего формированию краткосрочного плана на соответствующий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w w:val="89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7D4D4E">
            <w:pPr>
              <w:pStyle w:val="TableParagraph"/>
              <w:jc w:val="center"/>
              <w:rPr>
                <w:w w:val="89"/>
                <w:sz w:val="24"/>
                <w:szCs w:val="24"/>
                <w:lang w:val="ru-RU"/>
              </w:rPr>
            </w:pPr>
            <w:r w:rsidRPr="006A4CC3">
              <w:rPr>
                <w:w w:val="89"/>
                <w:sz w:val="24"/>
                <w:szCs w:val="24"/>
                <w:lang w:val="ru-RU"/>
              </w:rPr>
              <w:t>0,2</w:t>
            </w: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до 30 %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w w:val="89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89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931AE6">
            <w:pPr>
              <w:pStyle w:val="TableParagraph"/>
              <w:jc w:val="center"/>
              <w:rPr>
                <w:w w:val="89"/>
                <w:sz w:val="24"/>
                <w:szCs w:val="24"/>
                <w:lang w:val="ru-RU"/>
              </w:rPr>
            </w:pP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486CD9" w:rsidP="00486CD9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от 31</w:t>
            </w:r>
            <w:r w:rsidR="007D4D4E" w:rsidRPr="006A4CC3">
              <w:rPr>
                <w:rFonts w:cs="Times New Roman"/>
                <w:sz w:val="24"/>
                <w:szCs w:val="24"/>
                <w:lang w:val="ru-RU"/>
              </w:rPr>
              <w:t xml:space="preserve"> до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w w:val="89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89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931AE6">
            <w:pPr>
              <w:pStyle w:val="TableParagraph"/>
              <w:jc w:val="center"/>
              <w:rPr>
                <w:w w:val="89"/>
                <w:sz w:val="24"/>
                <w:szCs w:val="24"/>
                <w:lang w:val="ru-RU"/>
              </w:rPr>
            </w:pP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86CD9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от 61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Pr="006A4CC3">
              <w:rPr>
                <w:rFonts w:cs="Times New Roman"/>
                <w:sz w:val="24"/>
                <w:szCs w:val="24"/>
                <w:lang w:val="ru-RU"/>
              </w:rPr>
              <w:t>до 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w w:val="89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89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4E" w:rsidRPr="006A4CC3" w:rsidRDefault="007D4D4E" w:rsidP="00931AE6">
            <w:pPr>
              <w:pStyle w:val="TableParagraph"/>
              <w:jc w:val="center"/>
              <w:rPr>
                <w:w w:val="89"/>
                <w:sz w:val="24"/>
                <w:szCs w:val="24"/>
                <w:lang w:val="ru-RU"/>
              </w:rPr>
            </w:pPr>
          </w:p>
        </w:tc>
      </w:tr>
      <w:tr w:rsidR="007D4D4E" w:rsidRPr="006A4CC3" w:rsidTr="00696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404C78">
            <w:pPr>
              <w:pStyle w:val="TableParagraph"/>
              <w:jc w:val="center"/>
              <w:rPr>
                <w:rFonts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6A4CC3">
            <w:pPr>
              <w:pStyle w:val="TableParagraph"/>
              <w:ind w:left="143"/>
              <w:rPr>
                <w:rFonts w:cs="Times New Roman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sz w:val="24"/>
                <w:szCs w:val="24"/>
                <w:lang w:val="ru-RU"/>
              </w:rPr>
              <w:t>от 81</w:t>
            </w:r>
            <w:r w:rsidR="00486CD9">
              <w:rPr>
                <w:rFonts w:cs="Times New Roman"/>
                <w:sz w:val="24"/>
                <w:szCs w:val="24"/>
              </w:rPr>
              <w:t xml:space="preserve"> </w:t>
            </w:r>
            <w:r w:rsidRPr="006A4CC3">
              <w:rPr>
                <w:rFonts w:cs="Times New Roman"/>
                <w:sz w:val="24"/>
                <w:szCs w:val="24"/>
                <w:lang w:val="ru-RU"/>
              </w:rPr>
              <w:t>%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EE1080">
            <w:pPr>
              <w:pStyle w:val="TableParagraph"/>
              <w:jc w:val="center"/>
              <w:rPr>
                <w:rFonts w:cs="Times New Roman"/>
                <w:w w:val="89"/>
                <w:sz w:val="24"/>
                <w:szCs w:val="24"/>
                <w:lang w:val="ru-RU"/>
              </w:rPr>
            </w:pPr>
            <w:r w:rsidRPr="006A4CC3">
              <w:rPr>
                <w:rFonts w:cs="Times New Roman"/>
                <w:w w:val="89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E" w:rsidRPr="006A4CC3" w:rsidRDefault="007D4D4E" w:rsidP="00931AE6">
            <w:pPr>
              <w:pStyle w:val="TableParagraph"/>
              <w:jc w:val="center"/>
              <w:rPr>
                <w:w w:val="89"/>
                <w:sz w:val="24"/>
                <w:szCs w:val="24"/>
                <w:lang w:val="ru-RU"/>
              </w:rPr>
            </w:pPr>
          </w:p>
        </w:tc>
      </w:tr>
    </w:tbl>
    <w:p w:rsidR="006A4CC3" w:rsidRPr="006966BE" w:rsidRDefault="006A4CC3" w:rsidP="0069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1645C1" w:rsidRPr="00BE0AEB" w:rsidRDefault="00BE0AEB" w:rsidP="006A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*Количество баллов, набранных многоквартирным домов, </w:t>
      </w:r>
      <w:r w:rsidR="001702F9">
        <w:rPr>
          <w:rFonts w:ascii="Times New Roman" w:hAnsi="Times New Roman"/>
          <w:sz w:val="28"/>
          <w:szCs w:val="28"/>
          <w:lang w:eastAsia="ru-RU"/>
        </w:rPr>
        <w:t xml:space="preserve">рассчитывается </w:t>
      </w:r>
      <w:r w:rsidR="001645C1">
        <w:rPr>
          <w:rFonts w:ascii="Times New Roman" w:hAnsi="Times New Roman"/>
          <w:sz w:val="28"/>
          <w:szCs w:val="28"/>
          <w:lang w:eastAsia="ru-RU"/>
        </w:rPr>
        <w:t xml:space="preserve">по каждому конструктивному элементу </w:t>
      </w:r>
      <w:r w:rsidR="001645C1" w:rsidRPr="00BE0AEB">
        <w:rPr>
          <w:rFonts w:ascii="Times New Roman" w:hAnsi="Times New Roman"/>
          <w:sz w:val="28"/>
          <w:szCs w:val="28"/>
          <w:lang w:eastAsia="ru-RU"/>
        </w:rPr>
        <w:t xml:space="preserve">многоквартирного дома в отдельности и определяется как сумма значений, полученных </w:t>
      </w:r>
      <w:r w:rsidR="00F95989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1645C1" w:rsidRPr="00BE0AEB">
        <w:rPr>
          <w:rFonts w:ascii="Times New Roman" w:hAnsi="Times New Roman"/>
          <w:sz w:val="28"/>
          <w:szCs w:val="28"/>
          <w:lang w:eastAsia="ru-RU"/>
        </w:rPr>
        <w:t xml:space="preserve">по каждому критерию оценки, путем произведения количества баллов </w:t>
      </w:r>
      <w:r w:rsidR="00F9598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1645C1" w:rsidRPr="00BE0AEB">
        <w:rPr>
          <w:rFonts w:ascii="Times New Roman" w:hAnsi="Times New Roman"/>
          <w:sz w:val="28"/>
          <w:szCs w:val="28"/>
          <w:lang w:eastAsia="ru-RU"/>
        </w:rPr>
        <w:t>по каждому критерию на коэффициент весомости критерия.</w:t>
      </w:r>
    </w:p>
    <w:p w:rsidR="007846E6" w:rsidRPr="00BE0AEB" w:rsidRDefault="007846E6" w:rsidP="006A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AEB">
        <w:rPr>
          <w:rFonts w:ascii="Times New Roman" w:hAnsi="Times New Roman"/>
          <w:sz w:val="28"/>
          <w:szCs w:val="28"/>
          <w:lang w:eastAsia="ru-RU"/>
        </w:rPr>
        <w:lastRenderedPageBreak/>
        <w:t>Наибольшее количество баллов, набранных многоквартирным домом, определяет первоочередность проведения капитального ремонта в этом многоквартирном доме.</w:t>
      </w:r>
    </w:p>
    <w:p w:rsidR="007846E6" w:rsidRPr="00E96FB9" w:rsidRDefault="00BE0BEC" w:rsidP="006A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r w:rsidR="007846E6" w:rsidRPr="00E96FB9">
        <w:rPr>
          <w:rFonts w:ascii="Times New Roman" w:hAnsi="Times New Roman"/>
          <w:sz w:val="28"/>
          <w:szCs w:val="28"/>
          <w:lang w:eastAsia="ru-RU"/>
        </w:rPr>
        <w:t xml:space="preserve"> если два и более многоквартирных дома набрали равное количество баллов, в первоочередном порядке капитальный ремонт проводится в многоквартирном доме, набравшем наибольшее количество баллов по критерию </w:t>
      </w:r>
      <w:r w:rsidR="001702F9" w:rsidRPr="00E96FB9">
        <w:rPr>
          <w:rFonts w:ascii="Times New Roman" w:hAnsi="Times New Roman"/>
          <w:sz w:val="28"/>
          <w:szCs w:val="28"/>
          <w:lang w:eastAsia="ru-RU"/>
        </w:rPr>
        <w:t>3</w:t>
      </w:r>
      <w:r w:rsidR="00BE0AEB" w:rsidRPr="00E96FB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702F9" w:rsidRPr="00E96FB9">
        <w:rPr>
          <w:rFonts w:ascii="Times New Roman" w:eastAsia="Times New Roman" w:hAnsi="Times New Roman"/>
          <w:sz w:val="28"/>
          <w:szCs w:val="28"/>
        </w:rPr>
        <w:t xml:space="preserve">Наличие решения комиссии об установлении необходимости проведения капитального ремонта общего имущества </w:t>
      </w:r>
      <w:r w:rsidR="00385DFE" w:rsidRPr="00385DFE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1702F9" w:rsidRPr="00E96FB9">
        <w:rPr>
          <w:rFonts w:ascii="Times New Roman" w:eastAsia="Times New Roman" w:hAnsi="Times New Roman"/>
          <w:sz w:val="28"/>
          <w:szCs w:val="28"/>
        </w:rPr>
        <w:t>в многоквартирном</w:t>
      </w:r>
      <w:r w:rsidR="001702F9" w:rsidRPr="00E96FB9">
        <w:rPr>
          <w:rFonts w:ascii="Times New Roman" w:hAnsi="Times New Roman"/>
          <w:sz w:val="28"/>
          <w:szCs w:val="28"/>
          <w:lang w:eastAsia="ru-RU"/>
        </w:rPr>
        <w:t xml:space="preserve"> доме</w:t>
      </w:r>
      <w:r w:rsidR="00BE0AEB" w:rsidRPr="00E96FB9">
        <w:rPr>
          <w:rFonts w:ascii="Times New Roman" w:hAnsi="Times New Roman"/>
          <w:sz w:val="28"/>
          <w:szCs w:val="28"/>
          <w:lang w:eastAsia="ru-RU"/>
        </w:rPr>
        <w:t>»</w:t>
      </w:r>
      <w:r w:rsidR="007846E6" w:rsidRPr="00E96FB9">
        <w:rPr>
          <w:rFonts w:ascii="Times New Roman" w:hAnsi="Times New Roman"/>
          <w:sz w:val="28"/>
          <w:szCs w:val="28"/>
          <w:lang w:eastAsia="ru-RU"/>
        </w:rPr>
        <w:t>.</w:t>
      </w:r>
    </w:p>
    <w:p w:rsidR="00E96FB9" w:rsidRPr="00D063A7" w:rsidRDefault="00BE0BEC" w:rsidP="006A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r w:rsidR="00E96FB9" w:rsidRPr="00E96FB9">
        <w:rPr>
          <w:rFonts w:ascii="Times New Roman" w:hAnsi="Times New Roman"/>
          <w:sz w:val="28"/>
          <w:szCs w:val="28"/>
          <w:lang w:eastAsia="ru-RU"/>
        </w:rPr>
        <w:t xml:space="preserve"> если два и более многоквартирных дома набрали равное количество баллов по критерию 3 «</w:t>
      </w:r>
      <w:r w:rsidR="00E96FB9" w:rsidRPr="00E96FB9">
        <w:rPr>
          <w:rFonts w:ascii="Times New Roman" w:eastAsia="Times New Roman" w:hAnsi="Times New Roman"/>
          <w:sz w:val="28"/>
          <w:szCs w:val="28"/>
        </w:rPr>
        <w:t xml:space="preserve">Наличие решения комиссии </w:t>
      </w:r>
      <w:r w:rsidR="001D0CA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E96FB9" w:rsidRPr="00E96FB9">
        <w:rPr>
          <w:rFonts w:ascii="Times New Roman" w:eastAsia="Times New Roman" w:hAnsi="Times New Roman"/>
          <w:sz w:val="28"/>
          <w:szCs w:val="28"/>
        </w:rPr>
        <w:t>об установлении необходимости проведения капитального ремонта общего имущества в многоквартирном</w:t>
      </w:r>
      <w:r w:rsidR="00E96FB9" w:rsidRPr="00E96FB9">
        <w:rPr>
          <w:rFonts w:ascii="Times New Roman" w:hAnsi="Times New Roman"/>
          <w:sz w:val="28"/>
          <w:szCs w:val="28"/>
          <w:lang w:eastAsia="ru-RU"/>
        </w:rPr>
        <w:t xml:space="preserve"> доме», очередность проведения капитального ремонта определяется в порядке уменьшения общей площади таких многоквартирных домов</w:t>
      </w:r>
      <w:proofErr w:type="gramStart"/>
      <w:r w:rsidR="00E96FB9" w:rsidRPr="00E96FB9">
        <w:rPr>
          <w:rFonts w:ascii="Times New Roman" w:hAnsi="Times New Roman"/>
          <w:sz w:val="28"/>
          <w:szCs w:val="28"/>
          <w:lang w:eastAsia="ru-RU"/>
        </w:rPr>
        <w:t>.</w:t>
      </w:r>
      <w:r w:rsidR="00D063A7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E96FB9" w:rsidRDefault="00E96FB9" w:rsidP="006A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46E6" w:rsidRDefault="007846E6" w:rsidP="00784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46E6" w:rsidRDefault="007846E6" w:rsidP="00784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5C1" w:rsidRPr="00931AE6" w:rsidRDefault="001645C1" w:rsidP="0083629A">
      <w:pPr>
        <w:pStyle w:val="a9"/>
        <w:ind w:firstLine="7"/>
        <w:jc w:val="both"/>
        <w:rPr>
          <w:sz w:val="28"/>
          <w:szCs w:val="28"/>
          <w:lang w:val="ru-RU"/>
        </w:rPr>
      </w:pPr>
    </w:p>
    <w:sectPr w:rsidR="001645C1" w:rsidRPr="00931AE6" w:rsidSect="007557AE">
      <w:headerReference w:type="default" r:id="rId8"/>
      <w:pgSz w:w="11906" w:h="16838"/>
      <w:pgMar w:top="709" w:right="709" w:bottom="567" w:left="1701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F6" w:rsidRDefault="00DC2CF6" w:rsidP="00B23198">
      <w:pPr>
        <w:spacing w:after="0" w:line="240" w:lineRule="auto"/>
      </w:pPr>
      <w:r>
        <w:separator/>
      </w:r>
    </w:p>
  </w:endnote>
  <w:endnote w:type="continuationSeparator" w:id="0">
    <w:p w:rsidR="00DC2CF6" w:rsidRDefault="00DC2CF6" w:rsidP="00B2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F6" w:rsidRDefault="00DC2CF6" w:rsidP="00B23198">
      <w:pPr>
        <w:spacing w:after="0" w:line="240" w:lineRule="auto"/>
      </w:pPr>
      <w:r>
        <w:separator/>
      </w:r>
    </w:p>
  </w:footnote>
  <w:footnote w:type="continuationSeparator" w:id="0">
    <w:p w:rsidR="00DC2CF6" w:rsidRDefault="00DC2CF6" w:rsidP="00B2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865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D4D4E" w:rsidRPr="006A4CC3" w:rsidRDefault="004328F1" w:rsidP="006A4CC3">
        <w:pPr>
          <w:pStyle w:val="a3"/>
          <w:jc w:val="center"/>
          <w:rPr>
            <w:rFonts w:ascii="Times New Roman" w:hAnsi="Times New Roman"/>
            <w:noProof/>
            <w:sz w:val="24"/>
            <w:szCs w:val="24"/>
          </w:rPr>
        </w:pPr>
        <w:r w:rsidRPr="006A4CC3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="00DC490B" w:rsidRPr="006A4CC3">
          <w:rPr>
            <w:rFonts w:ascii="Times New Roman" w:hAnsi="Times New Roman"/>
            <w:noProof/>
            <w:sz w:val="24"/>
            <w:szCs w:val="24"/>
          </w:rPr>
          <w:instrText xml:space="preserve"> PAGE   \* MERGEFORMAT </w:instrText>
        </w:r>
        <w:r w:rsidRPr="006A4CC3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455651">
          <w:rPr>
            <w:rFonts w:ascii="Times New Roman" w:hAnsi="Times New Roman"/>
            <w:noProof/>
            <w:sz w:val="24"/>
            <w:szCs w:val="24"/>
          </w:rPr>
          <w:t>4</w:t>
        </w:r>
        <w:r w:rsidRPr="006A4CC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BA1"/>
    <w:rsid w:val="00004EBF"/>
    <w:rsid w:val="000069E8"/>
    <w:rsid w:val="00064859"/>
    <w:rsid w:val="000860D8"/>
    <w:rsid w:val="000950FE"/>
    <w:rsid w:val="000C7907"/>
    <w:rsid w:val="000D7776"/>
    <w:rsid w:val="0010790B"/>
    <w:rsid w:val="001363A0"/>
    <w:rsid w:val="00153B51"/>
    <w:rsid w:val="00162B98"/>
    <w:rsid w:val="001645C1"/>
    <w:rsid w:val="001702F9"/>
    <w:rsid w:val="001815E8"/>
    <w:rsid w:val="00190F4A"/>
    <w:rsid w:val="001C0759"/>
    <w:rsid w:val="001C4401"/>
    <w:rsid w:val="001C50D1"/>
    <w:rsid w:val="001D0CA9"/>
    <w:rsid w:val="001D3D0F"/>
    <w:rsid w:val="002364A9"/>
    <w:rsid w:val="002375D4"/>
    <w:rsid w:val="00242FC8"/>
    <w:rsid w:val="002609D4"/>
    <w:rsid w:val="002629B7"/>
    <w:rsid w:val="00262BC1"/>
    <w:rsid w:val="002A588A"/>
    <w:rsid w:val="002B4DC8"/>
    <w:rsid w:val="002B6A1D"/>
    <w:rsid w:val="002F7D86"/>
    <w:rsid w:val="00313A45"/>
    <w:rsid w:val="00341FAA"/>
    <w:rsid w:val="0035272F"/>
    <w:rsid w:val="00353F0C"/>
    <w:rsid w:val="00356A2A"/>
    <w:rsid w:val="00365E1D"/>
    <w:rsid w:val="00367999"/>
    <w:rsid w:val="0037431A"/>
    <w:rsid w:val="0037571D"/>
    <w:rsid w:val="00385DFE"/>
    <w:rsid w:val="003864AD"/>
    <w:rsid w:val="003D6F71"/>
    <w:rsid w:val="00404C78"/>
    <w:rsid w:val="00407C29"/>
    <w:rsid w:val="00420C30"/>
    <w:rsid w:val="004328F1"/>
    <w:rsid w:val="00455651"/>
    <w:rsid w:val="00461D83"/>
    <w:rsid w:val="00472C61"/>
    <w:rsid w:val="00486CD9"/>
    <w:rsid w:val="00495B76"/>
    <w:rsid w:val="004C7274"/>
    <w:rsid w:val="004E0E20"/>
    <w:rsid w:val="004F22B9"/>
    <w:rsid w:val="005465B8"/>
    <w:rsid w:val="00572B61"/>
    <w:rsid w:val="00585FED"/>
    <w:rsid w:val="00586DAD"/>
    <w:rsid w:val="00591C24"/>
    <w:rsid w:val="005A7734"/>
    <w:rsid w:val="005C5D45"/>
    <w:rsid w:val="005D69FF"/>
    <w:rsid w:val="005F7D72"/>
    <w:rsid w:val="00613B0D"/>
    <w:rsid w:val="006171FE"/>
    <w:rsid w:val="00623921"/>
    <w:rsid w:val="00640935"/>
    <w:rsid w:val="006435C6"/>
    <w:rsid w:val="006626C7"/>
    <w:rsid w:val="00665784"/>
    <w:rsid w:val="0066776B"/>
    <w:rsid w:val="006740EE"/>
    <w:rsid w:val="00682205"/>
    <w:rsid w:val="00683D99"/>
    <w:rsid w:val="006966BE"/>
    <w:rsid w:val="006A4CC3"/>
    <w:rsid w:val="006B24AE"/>
    <w:rsid w:val="006D4947"/>
    <w:rsid w:val="006F6013"/>
    <w:rsid w:val="006F770F"/>
    <w:rsid w:val="007154FF"/>
    <w:rsid w:val="007221C4"/>
    <w:rsid w:val="007278F6"/>
    <w:rsid w:val="007557AE"/>
    <w:rsid w:val="0075665A"/>
    <w:rsid w:val="00761AFE"/>
    <w:rsid w:val="00766E9D"/>
    <w:rsid w:val="00773AEA"/>
    <w:rsid w:val="0077735E"/>
    <w:rsid w:val="007844EE"/>
    <w:rsid w:val="007846E6"/>
    <w:rsid w:val="007907A1"/>
    <w:rsid w:val="007B0264"/>
    <w:rsid w:val="007B2526"/>
    <w:rsid w:val="007C07C5"/>
    <w:rsid w:val="007D4D4E"/>
    <w:rsid w:val="007E2AFC"/>
    <w:rsid w:val="00834A7F"/>
    <w:rsid w:val="0083629A"/>
    <w:rsid w:val="008B5E4A"/>
    <w:rsid w:val="008C5F6D"/>
    <w:rsid w:val="00903FBC"/>
    <w:rsid w:val="00931AE6"/>
    <w:rsid w:val="00991149"/>
    <w:rsid w:val="00991375"/>
    <w:rsid w:val="00994CDB"/>
    <w:rsid w:val="009C1737"/>
    <w:rsid w:val="009C2B80"/>
    <w:rsid w:val="009D24A8"/>
    <w:rsid w:val="00A82712"/>
    <w:rsid w:val="00A85039"/>
    <w:rsid w:val="00A92476"/>
    <w:rsid w:val="00A92AC4"/>
    <w:rsid w:val="00A95964"/>
    <w:rsid w:val="00AA2EA1"/>
    <w:rsid w:val="00AA508D"/>
    <w:rsid w:val="00AA66B5"/>
    <w:rsid w:val="00AB33E5"/>
    <w:rsid w:val="00AC25E8"/>
    <w:rsid w:val="00AC4624"/>
    <w:rsid w:val="00B1676F"/>
    <w:rsid w:val="00B23198"/>
    <w:rsid w:val="00B3055A"/>
    <w:rsid w:val="00B452BD"/>
    <w:rsid w:val="00B455F0"/>
    <w:rsid w:val="00B918E0"/>
    <w:rsid w:val="00B95E30"/>
    <w:rsid w:val="00BB4E5C"/>
    <w:rsid w:val="00BE0AEB"/>
    <w:rsid w:val="00BE0BEC"/>
    <w:rsid w:val="00C158D5"/>
    <w:rsid w:val="00C2506F"/>
    <w:rsid w:val="00C2554B"/>
    <w:rsid w:val="00C34A4F"/>
    <w:rsid w:val="00C603AC"/>
    <w:rsid w:val="00C6468D"/>
    <w:rsid w:val="00C7668E"/>
    <w:rsid w:val="00C86EF5"/>
    <w:rsid w:val="00CA48C7"/>
    <w:rsid w:val="00CC09DC"/>
    <w:rsid w:val="00CE05D3"/>
    <w:rsid w:val="00CE6525"/>
    <w:rsid w:val="00CF5925"/>
    <w:rsid w:val="00D063A7"/>
    <w:rsid w:val="00D2562E"/>
    <w:rsid w:val="00D74960"/>
    <w:rsid w:val="00DB713F"/>
    <w:rsid w:val="00DC2CF6"/>
    <w:rsid w:val="00DC490B"/>
    <w:rsid w:val="00DC5CE9"/>
    <w:rsid w:val="00DC7535"/>
    <w:rsid w:val="00DD6250"/>
    <w:rsid w:val="00DF3CE5"/>
    <w:rsid w:val="00E07DB2"/>
    <w:rsid w:val="00E10D9B"/>
    <w:rsid w:val="00E23ADC"/>
    <w:rsid w:val="00E31A9D"/>
    <w:rsid w:val="00E40030"/>
    <w:rsid w:val="00E46BD4"/>
    <w:rsid w:val="00E65CC2"/>
    <w:rsid w:val="00E83A4C"/>
    <w:rsid w:val="00E873AF"/>
    <w:rsid w:val="00E91501"/>
    <w:rsid w:val="00E96FB9"/>
    <w:rsid w:val="00EB769A"/>
    <w:rsid w:val="00EC3321"/>
    <w:rsid w:val="00EC541B"/>
    <w:rsid w:val="00ED00F5"/>
    <w:rsid w:val="00EE1080"/>
    <w:rsid w:val="00EE4FA9"/>
    <w:rsid w:val="00EF3618"/>
    <w:rsid w:val="00F14644"/>
    <w:rsid w:val="00F5024D"/>
    <w:rsid w:val="00F61AB8"/>
    <w:rsid w:val="00F70B0D"/>
    <w:rsid w:val="00F83081"/>
    <w:rsid w:val="00F9415A"/>
    <w:rsid w:val="00F946B6"/>
    <w:rsid w:val="00F95989"/>
    <w:rsid w:val="00F96940"/>
    <w:rsid w:val="00F97296"/>
    <w:rsid w:val="00FA3A34"/>
    <w:rsid w:val="00FA51D4"/>
    <w:rsid w:val="00FE6BA1"/>
    <w:rsid w:val="00FF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B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unhideWhenUsed/>
    <w:rsid w:val="00B231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319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231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2319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61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361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3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9">
    <w:name w:val="Body Text"/>
    <w:basedOn w:val="a"/>
    <w:link w:val="aa"/>
    <w:uiPriority w:val="1"/>
    <w:qFormat/>
    <w:rsid w:val="008B5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8B5E4A"/>
    <w:rPr>
      <w:rFonts w:ascii="Times New Roman" w:eastAsia="Times New Roman" w:hAnsi="Times New Roman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8ED764DFBD40A2F55769C484A543F477DE6B1E4428A0FA8D60CED4FD09AFD3066A7E8BEAE7B1FEC4A2AR4L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A833-94C2-4E48-BAE7-CDFDFEF7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Links>
    <vt:vector size="18" baseType="variant"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consultantplus://offline/ref=37F8ED764DFBD40A2F55769C484A543F477DE6B1E4428A0FA8D60CED4FD09AFD3066A7E8BEAE7B1FEC4A2AR4LAI</vt:lpwstr>
      </vt:variant>
      <vt:variant>
        <vt:lpwstr/>
      </vt:variant>
      <vt:variant>
        <vt:i4>5767254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consultantplus://offline/ref=37F8ED764DFBD40A2F55769C484A543F477DE6B1E4428A0FA8D60CED4FD09AFD3066A7E8BEAE7B1FEC4A2AR4LAI</vt:lpwstr>
      </vt:variant>
      <vt:variant>
        <vt:lpwstr/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consultantplus://offline/ref=37F8ED764DFBD40A2F55769C484A543F477DE6B1E4428A0FA8D60CED4FD09AFD3066A7E8BEAE7B1FEC4A2AR4LAI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Скородумова</dc:creator>
  <cp:lastModifiedBy>Попов</cp:lastModifiedBy>
  <cp:revision>2</cp:revision>
  <cp:lastPrinted>2020-07-31T14:08:00Z</cp:lastPrinted>
  <dcterms:created xsi:type="dcterms:W3CDTF">2020-08-17T11:23:00Z</dcterms:created>
  <dcterms:modified xsi:type="dcterms:W3CDTF">2020-08-17T11:23:00Z</dcterms:modified>
</cp:coreProperties>
</file>