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23.05.2006 N 306</w:t>
              <w:br/>
              <w:t xml:space="preserve">(ред. от 27.10.2023)</w:t>
              <w:br/>
              <w:t xml:space="preserve">"Об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23 мая 2006 г. N 306</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УСТАНОВЛЕНИЯ И ОПРЕДЕЛЕНИЯ НОРМАТИВОВ ПОТРЕБЛЕНИЯ</w:t>
      </w:r>
    </w:p>
    <w:p>
      <w:pPr>
        <w:pStyle w:val="2"/>
        <w:jc w:val="center"/>
      </w:pPr>
      <w:r>
        <w:rPr>
          <w:sz w:val="24"/>
        </w:rPr>
        <w:t xml:space="preserve">КОММУНАЛЬНЫХ УСЛУГ И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06.05.2011 </w:t>
            </w:r>
            <w:hyperlink w:history="0" r:id="rId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N 354</w:t>
              </w:r>
            </w:hyperlink>
            <w:r>
              <w:rPr>
                <w:sz w:val="24"/>
                <w:color w:val="392c69"/>
              </w:rPr>
              <w:t xml:space="preserve">,</w:t>
            </w:r>
          </w:p>
          <w:p>
            <w:pPr>
              <w:pStyle w:val="0"/>
              <w:jc w:val="center"/>
            </w:pPr>
            <w:r>
              <w:rPr>
                <w:sz w:val="24"/>
                <w:color w:val="392c69"/>
              </w:rPr>
              <w:t xml:space="preserve">от 28.03.2012 </w:t>
            </w:r>
            <w:hyperlink w:history="0" r:id="rId8"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 {КонсультантПлюс}">
              <w:r>
                <w:rPr>
                  <w:sz w:val="24"/>
                  <w:color w:val="0000ff"/>
                </w:rPr>
                <w:t xml:space="preserve">N 258</w:t>
              </w:r>
            </w:hyperlink>
            <w:r>
              <w:rPr>
                <w:sz w:val="24"/>
                <w:color w:val="392c69"/>
              </w:rPr>
              <w:t xml:space="preserve">, от 16.04.2013 </w:t>
            </w:r>
            <w:hyperlink w:history="0" r:id="rId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color w:val="392c69"/>
              </w:rPr>
              <w:t xml:space="preserve">, от 26.03.2014 </w:t>
            </w:r>
            <w:hyperlink w:history="0" r:id="rId10"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N 230</w:t>
              </w:r>
            </w:hyperlink>
            <w:r>
              <w:rPr>
                <w:sz w:val="24"/>
                <w:color w:val="392c69"/>
              </w:rPr>
              <w:t xml:space="preserve">,</w:t>
            </w:r>
          </w:p>
          <w:p>
            <w:pPr>
              <w:pStyle w:val="0"/>
              <w:jc w:val="center"/>
            </w:pPr>
            <w:r>
              <w:rPr>
                <w:sz w:val="24"/>
                <w:color w:val="392c69"/>
              </w:rPr>
              <w:t xml:space="preserve">от 24.09.2014 </w:t>
            </w:r>
            <w:hyperlink w:history="0" r:id="rId11"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4"/>
                  <w:color w:val="0000ff"/>
                </w:rPr>
                <w:t xml:space="preserve">N 977</w:t>
              </w:r>
            </w:hyperlink>
            <w:r>
              <w:rPr>
                <w:sz w:val="24"/>
                <w:color w:val="392c69"/>
              </w:rPr>
              <w:t xml:space="preserve">, от 17.12.2014 </w:t>
            </w:r>
            <w:hyperlink w:history="0" r:id="rId1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color w:val="392c69"/>
              </w:rPr>
              <w:t xml:space="preserve">, от 14.02.2015 </w:t>
            </w:r>
            <w:hyperlink w:history="0" r:id="rId1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color w:val="392c69"/>
              </w:rPr>
              <w:t xml:space="preserve">,</w:t>
            </w:r>
          </w:p>
          <w:p>
            <w:pPr>
              <w:pStyle w:val="0"/>
              <w:jc w:val="center"/>
            </w:pPr>
            <w:r>
              <w:rPr>
                <w:sz w:val="24"/>
                <w:color w:val="392c69"/>
              </w:rPr>
              <w:t xml:space="preserve">от 29.06.2016 </w:t>
            </w:r>
            <w:hyperlink w:history="0" r:id="rId14"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 от 26.12.2016 </w:t>
            </w:r>
            <w:hyperlink w:history="0" r:id="rId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16"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29.09.2017 </w:t>
            </w:r>
            <w:hyperlink w:history="0" r:id="rId17" w:tooltip="Постановление Правительства РФ от 29.09.2017 N 1186 (ред. от 30.09.2021) &quot;О внесении изменений в некоторые акты Правительства Российской Федерации&quot; {КонсультантПлюс}">
              <w:r>
                <w:rPr>
                  <w:sz w:val="24"/>
                  <w:color w:val="0000ff"/>
                </w:rPr>
                <w:t xml:space="preserve">N 1186</w:t>
              </w:r>
            </w:hyperlink>
            <w:r>
              <w:rPr>
                <w:sz w:val="24"/>
                <w:color w:val="392c69"/>
              </w:rPr>
              <w:t xml:space="preserve">, от 13.09.2022 </w:t>
            </w:r>
            <w:hyperlink w:history="0" r:id="rId1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color w:val="392c69"/>
              </w:rPr>
              <w:t xml:space="preserve">, от 27.10.2023 </w:t>
            </w:r>
            <w:hyperlink w:history="0" r:id="rId19" w:tooltip="Постановление Правительства РФ от 27.10.2023 N 1802 &quot;О внесении изменения в постановление Правительства Российской Федерации от 23 мая 2006 г. N 306&quot; {КонсультантПлюс}">
              <w:r>
                <w:rPr>
                  <w:sz w:val="24"/>
                  <w:color w:val="0000ff"/>
                </w:rPr>
                <w:t xml:space="preserve">N 1802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2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статьями 156</w:t>
        </w:r>
      </w:hyperlink>
      <w:r>
        <w:rPr>
          <w:sz w:val="24"/>
        </w:rPr>
        <w:t xml:space="preserve"> и </w:t>
      </w:r>
      <w:hyperlink w:history="0" r:id="rId2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157</w:t>
        </w:r>
      </w:hyperlink>
      <w:r>
        <w:rPr>
          <w:sz w:val="24"/>
        </w:rPr>
        <w:t xml:space="preserve"> Жилищного кодекса Российской Федерации Правительство Российской Федерации постановляет:</w:t>
      </w:r>
    </w:p>
    <w:p>
      <w:pPr>
        <w:pStyle w:val="0"/>
        <w:jc w:val="both"/>
      </w:pPr>
      <w:r>
        <w:rPr>
          <w:sz w:val="24"/>
        </w:rPr>
        <w:t xml:space="preserve">(в ред. </w:t>
      </w:r>
      <w:hyperlink w:history="0" r:id="rId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1. Утвердить прилагаемые </w:t>
      </w:r>
      <w:hyperlink w:history="0" w:anchor="P43" w:tooltip="ПРАВИЛА">
        <w:r>
          <w:rPr>
            <w:sz w:val="24"/>
            <w:color w:val="0000ff"/>
          </w:rPr>
          <w:t xml:space="preserve">Правила</w:t>
        </w:r>
      </w:hyperlink>
      <w:r>
        <w:rPr>
          <w:sz w:val="24"/>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Постановлений Правительства РФ от 26.12.2016 </w:t>
      </w:r>
      <w:hyperlink w:history="0" r:id="rId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2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2. Признать утратившим силу </w:t>
      </w:r>
      <w:hyperlink w:history="0" r:id="rId25" w:tooltip="Постановление Правительства РФ от 21.08.2001 N 609 &quot;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quot; ------------ Недействующая редакция {КонсультантПлюс}">
        <w:r>
          <w:rPr>
            <w:sz w:val="24"/>
            <w:color w:val="0000ff"/>
          </w:rPr>
          <w:t xml:space="preserve">подпункт "а" пункта 4</w:t>
        </w:r>
      </w:hyperlink>
      <w:r>
        <w:rPr>
          <w:sz w:val="24"/>
        </w:rP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pPr>
        <w:pStyle w:val="0"/>
        <w:spacing w:before="240" w:line-rule="auto"/>
        <w:ind w:firstLine="540"/>
        <w:jc w:val="both"/>
      </w:pPr>
      <w:r>
        <w:rPr>
          <w:sz w:val="24"/>
        </w:rPr>
        <w:t xml:space="preserve">3. Установить, что разъяснения по применению </w:t>
      </w:r>
      <w:hyperlink w:history="0" w:anchor="P43" w:tooltip="ПРАВИЛА">
        <w:r>
          <w:rPr>
            <w:sz w:val="24"/>
            <w:color w:val="0000ff"/>
          </w:rPr>
          <w:t xml:space="preserve">Правил</w:t>
        </w:r>
      </w:hyperlink>
      <w:r>
        <w:rPr>
          <w:sz w:val="24"/>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hyperlink w:history="0" r:id="rId26"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26.03.2014 N 230)</w:t>
      </w:r>
    </w:p>
    <w:p>
      <w:pPr>
        <w:pStyle w:val="0"/>
        <w:spacing w:before="240" w:line-rule="auto"/>
        <w:ind w:firstLine="540"/>
        <w:jc w:val="both"/>
      </w:pPr>
      <w:r>
        <w:rPr>
          <w:sz w:val="24"/>
        </w:rPr>
        <w:t xml:space="preserve">4. </w:t>
      </w:r>
      <w:hyperlink w:history="0" w:anchor="P43" w:tooltip="ПРАВИЛА">
        <w:r>
          <w:rPr>
            <w:sz w:val="24"/>
            <w:color w:val="0000ff"/>
          </w:rPr>
          <w:t xml:space="preserve">Правила</w:t>
        </w:r>
      </w:hyperlink>
      <w:r>
        <w:rPr>
          <w:sz w:val="24"/>
        </w:rPr>
        <w:t xml:space="preserve">,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pPr>
        <w:pStyle w:val="0"/>
        <w:jc w:val="both"/>
      </w:pPr>
      <w:r>
        <w:rPr>
          <w:sz w:val="24"/>
        </w:rPr>
        <w:t xml:space="preserve">(п. 4 введен </w:t>
      </w:r>
      <w:hyperlink w:history="0" r:id="rId27"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24.09.2014 N 977)</w:t>
      </w:r>
    </w:p>
    <w:p>
      <w:pPr>
        <w:pStyle w:val="0"/>
        <w:spacing w:before="240" w:line-rule="auto"/>
        <w:ind w:firstLine="540"/>
        <w:jc w:val="both"/>
      </w:pPr>
      <w:r>
        <w:rPr>
          <w:sz w:val="24"/>
        </w:rPr>
        <w:t xml:space="preserve">5. Настоящее постановление действует до 1 марта 2029 г.</w:t>
      </w:r>
    </w:p>
    <w:p>
      <w:pPr>
        <w:pStyle w:val="0"/>
        <w:jc w:val="both"/>
      </w:pPr>
      <w:r>
        <w:rPr>
          <w:sz w:val="24"/>
        </w:rPr>
        <w:t xml:space="preserve">(п. 5 введен </w:t>
      </w:r>
      <w:hyperlink w:history="0" r:id="rId2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23 мая 2006 г. N 306</w:t>
      </w:r>
    </w:p>
    <w:p>
      <w:pPr>
        <w:pStyle w:val="0"/>
        <w:ind w:firstLine="540"/>
        <w:jc w:val="both"/>
      </w:pPr>
      <w:r>
        <w:rPr>
          <w:sz w:val="24"/>
        </w:rPr>
      </w:r>
    </w:p>
    <w:bookmarkStart w:id="43" w:name="P43"/>
    <w:bookmarkEnd w:id="43"/>
    <w:p>
      <w:pPr>
        <w:pStyle w:val="2"/>
        <w:jc w:val="center"/>
      </w:pPr>
      <w:r>
        <w:rPr>
          <w:sz w:val="24"/>
        </w:rPr>
        <w:t xml:space="preserve">ПРАВИЛА</w:t>
      </w:r>
    </w:p>
    <w:p>
      <w:pPr>
        <w:pStyle w:val="2"/>
        <w:jc w:val="center"/>
      </w:pPr>
      <w:r>
        <w:rPr>
          <w:sz w:val="24"/>
        </w:rPr>
        <w:t xml:space="preserve">УСТАНОВЛЕНИЯ И ОПРЕДЕЛЕНИЯ НОРМАТИВОВ ПОТРЕБЛЕНИЯ</w:t>
      </w:r>
    </w:p>
    <w:p>
      <w:pPr>
        <w:pStyle w:val="2"/>
        <w:jc w:val="center"/>
      </w:pPr>
      <w:r>
        <w:rPr>
          <w:sz w:val="24"/>
        </w:rPr>
        <w:t xml:space="preserve">КОММУНАЛЬНЫХ УСЛУГ И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28.03.2012 </w:t>
            </w:r>
            <w:hyperlink w:history="0" r:id="rId29"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 {КонсультантПлюс}">
              <w:r>
                <w:rPr>
                  <w:sz w:val="24"/>
                  <w:color w:val="0000ff"/>
                </w:rPr>
                <w:t xml:space="preserve">N 258</w:t>
              </w:r>
            </w:hyperlink>
            <w:r>
              <w:rPr>
                <w:sz w:val="24"/>
                <w:color w:val="392c69"/>
              </w:rPr>
              <w:t xml:space="preserve">,</w:t>
            </w:r>
          </w:p>
          <w:p>
            <w:pPr>
              <w:pStyle w:val="0"/>
              <w:jc w:val="center"/>
            </w:pPr>
            <w:r>
              <w:rPr>
                <w:sz w:val="24"/>
                <w:color w:val="392c69"/>
              </w:rPr>
              <w:t xml:space="preserve">от 16.04.2013 </w:t>
            </w:r>
            <w:hyperlink w:history="0" r:id="rId3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color w:val="392c69"/>
              </w:rPr>
              <w:t xml:space="preserve">, от 26.03.2014 </w:t>
            </w:r>
            <w:hyperlink w:history="0" r:id="rId31"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N 230</w:t>
              </w:r>
            </w:hyperlink>
            <w:r>
              <w:rPr>
                <w:sz w:val="24"/>
                <w:color w:val="392c69"/>
              </w:rPr>
              <w:t xml:space="preserve">, от 17.12.2014 </w:t>
            </w:r>
            <w:hyperlink w:history="0" r:id="rId3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color w:val="392c69"/>
              </w:rPr>
              <w:t xml:space="preserve">,</w:t>
            </w:r>
          </w:p>
          <w:p>
            <w:pPr>
              <w:pStyle w:val="0"/>
              <w:jc w:val="center"/>
            </w:pPr>
            <w:r>
              <w:rPr>
                <w:sz w:val="24"/>
                <w:color w:val="392c69"/>
              </w:rPr>
              <w:t xml:space="preserve">от 14.02.2015 </w:t>
            </w:r>
            <w:hyperlink w:history="0" r:id="rId3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color w:val="392c69"/>
              </w:rPr>
              <w:t xml:space="preserve">, от 26.12.2016 </w:t>
            </w:r>
            <w:hyperlink w:history="0" r:id="rId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35"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29.09.2017 </w:t>
            </w:r>
            <w:hyperlink w:history="0" r:id="rId36" w:tooltip="Постановление Правительства РФ от 29.09.2017 N 1186 (ред. от 30.09.2021) &quot;О внесении изменений в некоторые акты Правительства Российской Федерации&quot; {КонсультантПлюс}">
              <w:r>
                <w:rPr>
                  <w:sz w:val="24"/>
                  <w:color w:val="0000ff"/>
                </w:rPr>
                <w:t xml:space="preserve">N 1186</w:t>
              </w:r>
            </w:hyperlink>
            <w:r>
              <w:rPr>
                <w:sz w:val="24"/>
                <w:color w:val="392c69"/>
              </w:rPr>
              <w:t xml:space="preserve">, от 13.09.2022 </w:t>
            </w:r>
            <w:hyperlink w:history="0" r:id="rId3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color w:val="392c69"/>
              </w:rPr>
              <w:t xml:space="preserve">, от 27.10.2023 </w:t>
            </w:r>
            <w:hyperlink w:history="0" r:id="rId38" w:tooltip="Постановление Правительства РФ от 27.10.2023 N 1802 &quot;О внесении изменения в постановление Правительства Российской Федерации от 23 мая 2006 г. N 306&quot; {КонсультантПлюс}">
              <w:r>
                <w:rPr>
                  <w:sz w:val="24"/>
                  <w:color w:val="0000ff"/>
                </w:rPr>
                <w:t xml:space="preserve">N 1802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потребляемых при использовании и содержании общего имущества в многоквартирном доме, и требования к их формированию.</w:t>
      </w:r>
    </w:p>
    <w:p>
      <w:pPr>
        <w:pStyle w:val="0"/>
        <w:jc w:val="both"/>
      </w:pPr>
      <w:r>
        <w:rPr>
          <w:sz w:val="24"/>
        </w:rPr>
        <w:t xml:space="preserve">(в ред. Постановлений Правительства РФ от 26.12.2016 </w:t>
      </w:r>
      <w:hyperlink w:history="0" r:id="rId3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4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2. В настоящих Правилах используются следующие основные понятия:</w:t>
      </w:r>
    </w:p>
    <w:p>
      <w:pPr>
        <w:pStyle w:val="0"/>
        <w:spacing w:before="240" w:line-rule="auto"/>
        <w:ind w:firstLine="540"/>
        <w:jc w:val="both"/>
      </w:pPr>
      <w:r>
        <w:rPr>
          <w:sz w:val="24"/>
        </w:rPr>
        <w:t xml:space="preserve">"климатические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средняя температура наружного воздуха за месяц отопительного периода, расчетная температура наружного воздуха в целях проектирования систем отопления, продолжительность отопительного периода);</w:t>
      </w:r>
    </w:p>
    <w:p>
      <w:pPr>
        <w:pStyle w:val="0"/>
        <w:jc w:val="both"/>
      </w:pPr>
      <w:r>
        <w:rPr>
          <w:sz w:val="24"/>
        </w:rPr>
        <w:t xml:space="preserve">(в ред. </w:t>
      </w:r>
      <w:hyperlink w:history="0" r:id="rId4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"коммунальные ресурсы, потребляемые при использовании и содержании общего имущества в многоквартирном доме" - холодная вода, горячая вода, электрическая энергия, потребляемые при использовании и содержании общего имущества в многоквартирном доме, отведение сточных вод в целях содержания общего имущества в многоквартирном доме;</w:t>
      </w:r>
    </w:p>
    <w:p>
      <w:pPr>
        <w:pStyle w:val="0"/>
        <w:jc w:val="both"/>
      </w:pPr>
      <w:r>
        <w:rPr>
          <w:sz w:val="24"/>
        </w:rPr>
        <w:t xml:space="preserve">(абзац введен </w:t>
      </w:r>
      <w:hyperlink w:history="0" r:id="rId4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pPr>
        <w:pStyle w:val="0"/>
        <w:spacing w:before="240" w:line-rule="auto"/>
        <w:ind w:firstLine="540"/>
        <w:jc w:val="both"/>
      </w:pPr>
      <w:r>
        <w:rPr>
          <w:sz w:val="24"/>
        </w:rP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w:history="0" r:id="rId4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jc w:val="both"/>
      </w:pPr>
      <w:r>
        <w:rPr>
          <w:sz w:val="24"/>
        </w:rPr>
        <w:t xml:space="preserve">(в ред. </w:t>
      </w:r>
      <w:hyperlink w:history="0" r:id="rId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pPr>
        <w:pStyle w:val="0"/>
        <w:spacing w:before="240" w:line-rule="auto"/>
        <w:ind w:firstLine="540"/>
        <w:jc w:val="both"/>
      </w:pPr>
      <w:r>
        <w:rPr>
          <w:sz w:val="24"/>
        </w:rPr>
        <w:t xml:space="preserve">"норматив потребления коммунального ресурса, потребляемого при использовании и содержании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расходов потребителей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а также для расчета размера платы за коммунальные услуги в части платы за коммунальные ресурсы, потребляемые при использовании и содержании общего имущества в многоквартирном доме, в случаях, установленных </w:t>
      </w:r>
      <w:hyperlink w:history="0" r:id="rId45"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4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"норматив расхода тепловой энергии на подогрев воды" - количественный показатель объема тепловой энергии, используемой на подогрев холодной воды в целях предоставления коммунальной услуги по горячему водоснабжению в соответствии с требованиями к качеству указанной коммунальной услуги, установленными </w:t>
      </w:r>
      <w:hyperlink w:history="0" r:id="rId4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который применяется при расчете размера платы за коммунальную услугу по горячему водоснабжению и размера расходов потребителей в составе платы за содержание жилого помещения в многоквартирном доме на оплату горячей воды, потребляемой при использовании и содержании общего имущества в многоквартирном доме, а также используется при определении однокомпонентного тарифа на горячую воду в соответствии с </w:t>
      </w:r>
      <w:hyperlink w:history="0" r:id="rId48" w:tooltip="Постановление Правительства РФ от 13.05.2013 N 406 (ред. от 24.04.2025)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4"/>
            <w:color w:val="0000ff"/>
          </w:rPr>
          <w:t xml:space="preserve">Основами</w:t>
        </w:r>
      </w:hyperlink>
      <w:r>
        <w:rPr>
          <w:sz w:val="24"/>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0"/>
        <w:jc w:val="both"/>
      </w:pPr>
      <w:r>
        <w:rPr>
          <w:sz w:val="24"/>
        </w:rPr>
        <w:t xml:space="preserve">(абзац введен </w:t>
      </w:r>
      <w:hyperlink w:history="0" r:id="rId4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pPr>
        <w:pStyle w:val="0"/>
        <w:spacing w:before="240" w:line-rule="auto"/>
        <w:ind w:firstLine="540"/>
        <w:jc w:val="both"/>
      </w:pPr>
      <w:r>
        <w:rPr>
          <w:sz w:val="24"/>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pPr>
        <w:pStyle w:val="0"/>
        <w:spacing w:before="240" w:line-rule="auto"/>
        <w:ind w:firstLine="540"/>
        <w:jc w:val="both"/>
      </w:pPr>
      <w:r>
        <w:rPr>
          <w:sz w:val="24"/>
        </w:rPr>
        <w:t xml:space="preserve">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коммунального ресурса, потребляемого при использовании и содержании общего имущества в многоквартирном доме, осуществляется органами государственного жилищного надзора субъектов Российской Федерации.</w:t>
      </w:r>
    </w:p>
    <w:p>
      <w:pPr>
        <w:pStyle w:val="0"/>
        <w:jc w:val="both"/>
      </w:pPr>
      <w:r>
        <w:rPr>
          <w:sz w:val="24"/>
        </w:rPr>
        <w:t xml:space="preserve">(в ред. Постановлений Правительства РФ от 26.12.2016 </w:t>
      </w:r>
      <w:hyperlink w:history="0" r:id="rId5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29.09.2017 </w:t>
      </w:r>
      <w:hyperlink w:history="0" r:id="rId51" w:tooltip="Постановление Правительства РФ от 29.09.2017 N 1186 (ред. от 30.09.2021) &quot;О внесении изменений в некоторые акты Правительства Российской Федерации&quot; {КонсультантПлюс}">
        <w:r>
          <w:rPr>
            <w:sz w:val="24"/>
            <w:color w:val="0000ff"/>
          </w:rPr>
          <w:t xml:space="preserve">N 1186</w:t>
        </w:r>
      </w:hyperlink>
      <w:r>
        <w:rPr>
          <w:sz w:val="24"/>
        </w:rPr>
        <w:t xml:space="preserve">, от 13.09.2022 </w:t>
      </w:r>
      <w:hyperlink w:history="0" r:id="rId5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pPr>
        <w:pStyle w:val="0"/>
        <w:spacing w:before="240" w:line-rule="auto"/>
        <w:ind w:firstLine="540"/>
        <w:jc w:val="both"/>
      </w:pPr>
      <w:r>
        <w:rPr>
          <w:sz w:val="24"/>
        </w:rPr>
        <w:t xml:space="preserve">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pPr>
        <w:pStyle w:val="0"/>
        <w:jc w:val="both"/>
      </w:pPr>
      <w:r>
        <w:rPr>
          <w:sz w:val="24"/>
        </w:rPr>
        <w:t xml:space="preserve">(в ред. Постановлений Правительства РФ от 17.12.2014 </w:t>
      </w:r>
      <w:hyperlink w:history="0" r:id="rId53"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14.02.2015 </w:t>
      </w:r>
      <w:hyperlink w:history="0" r:id="rId54"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rPr>
        <w:t xml:space="preserve">)</w:t>
      </w:r>
    </w:p>
    <w:p>
      <w:pPr>
        <w:pStyle w:val="0"/>
        <w:spacing w:before="240" w:line-rule="auto"/>
        <w:ind w:firstLine="540"/>
        <w:jc w:val="both"/>
      </w:pPr>
      <w:r>
        <w:rPr>
          <w:sz w:val="24"/>
        </w:rPr>
        <w:t xml:space="preserve">б) в отношении электроснабжения - количество комнат в квартире, площадь жилого дома, износ внутридомовых инженерных систем;</w:t>
      </w:r>
    </w:p>
    <w:p>
      <w:pPr>
        <w:pStyle w:val="0"/>
        <w:jc w:val="both"/>
      </w:pPr>
      <w:r>
        <w:rPr>
          <w:sz w:val="24"/>
        </w:rPr>
        <w:t xml:space="preserve">(в ред. </w:t>
      </w:r>
      <w:hyperlink w:history="0" r:id="rId55"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pPr>
        <w:pStyle w:val="0"/>
        <w:spacing w:before="240" w:line-rule="auto"/>
        <w:ind w:firstLine="540"/>
        <w:jc w:val="both"/>
      </w:pPr>
      <w:r>
        <w:rPr>
          <w:sz w:val="24"/>
        </w:rPr>
        <w:t xml:space="preserve">г) в отношении газоснабжения (при расходе газа для приготовления пищи и (или) подогрева воды) - износ внутридомовых инженерных систем;</w:t>
      </w:r>
    </w:p>
    <w:p>
      <w:pPr>
        <w:pStyle w:val="0"/>
        <w:spacing w:before="240" w:line-rule="auto"/>
        <w:ind w:firstLine="540"/>
        <w:jc w:val="both"/>
      </w:pPr>
      <w:r>
        <w:rPr>
          <w:sz w:val="24"/>
        </w:rPr>
        <w:t xml:space="preserve">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pPr>
        <w:pStyle w:val="0"/>
        <w:spacing w:before="240" w:line-rule="auto"/>
        <w:ind w:firstLine="540"/>
        <w:jc w:val="both"/>
      </w:pPr>
      <w:r>
        <w:rPr>
          <w:sz w:val="24"/>
        </w:rPr>
        <w:t xml:space="preserve">е) утратил силу с 1 января 2017 года. - </w:t>
      </w:r>
      <w:hyperlink w:history="0" r:id="rId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4(1). При определении нормативов потребления коммунальных ресурсов, потребляемых при использовании и содержании общего имущества в многоквартирном доме, учитываются следующие конструктивные и технические параметры многоквартирного дома:</w:t>
      </w:r>
    </w:p>
    <w:p>
      <w:pPr>
        <w:pStyle w:val="0"/>
        <w:jc w:val="both"/>
      </w:pPr>
      <w:r>
        <w:rPr>
          <w:sz w:val="24"/>
        </w:rPr>
        <w:t xml:space="preserve">(в ред. </w:t>
      </w:r>
      <w:hyperlink w:history="0" r:id="rId5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pPr>
        <w:pStyle w:val="0"/>
        <w:spacing w:before="240" w:line-rule="auto"/>
        <w:ind w:firstLine="540"/>
        <w:jc w:val="both"/>
      </w:pPr>
      <w:r>
        <w:rPr>
          <w:sz w:val="24"/>
        </w:rPr>
        <w:t xml:space="preserve">б) в отношении электроэнергии - количество и типы потребляющих электроэнергию оборудования и устройств, износ внутридомовых инженерных систем.</w:t>
      </w:r>
    </w:p>
    <w:p>
      <w:pPr>
        <w:pStyle w:val="0"/>
        <w:jc w:val="both"/>
      </w:pPr>
      <w:r>
        <w:rPr>
          <w:sz w:val="24"/>
        </w:rPr>
        <w:t xml:space="preserve">(п. 4(1) введен </w:t>
      </w:r>
      <w:hyperlink w:history="0" r:id="rId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5.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в расчете на месяц потребления соответствующего коммунального ресурса.</w:t>
      </w:r>
    </w:p>
    <w:p>
      <w:pPr>
        <w:pStyle w:val="0"/>
        <w:jc w:val="both"/>
      </w:pPr>
      <w:r>
        <w:rPr>
          <w:sz w:val="24"/>
        </w:rPr>
        <w:t xml:space="preserve">(в ред. Постановлений Правительства РФ от 26.12.2016 </w:t>
      </w:r>
      <w:hyperlink w:history="0" r:id="rId5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6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pPr>
        <w:pStyle w:val="0"/>
        <w:spacing w:before="240" w:line-rule="auto"/>
        <w:ind w:firstLine="540"/>
        <w:jc w:val="both"/>
      </w:pPr>
      <w:r>
        <w:rPr>
          <w:sz w:val="24"/>
        </w:rPr>
        <w:t xml:space="preserve">7. При выборе единицы измерения нормативов потребления коммунальных услуг используются следующие показатели:</w:t>
      </w:r>
    </w:p>
    <w:p>
      <w:pPr>
        <w:pStyle w:val="0"/>
        <w:spacing w:before="240" w:line-rule="auto"/>
        <w:ind w:firstLine="540"/>
        <w:jc w:val="both"/>
      </w:pPr>
      <w:r>
        <w:rPr>
          <w:sz w:val="24"/>
        </w:rPr>
        <w:t xml:space="preserve">а) в отношении холодного водоснабжения:</w:t>
      </w:r>
    </w:p>
    <w:p>
      <w:pPr>
        <w:pStyle w:val="0"/>
        <w:spacing w:before="240" w:line-rule="auto"/>
        <w:ind w:firstLine="540"/>
        <w:jc w:val="both"/>
      </w:pPr>
      <w:r>
        <w:rPr>
          <w:sz w:val="24"/>
        </w:rPr>
        <w:t xml:space="preserve">в жилых помещениях - куб. метр на 1 человека;</w:t>
      </w:r>
    </w:p>
    <w:p>
      <w:pPr>
        <w:pStyle w:val="0"/>
        <w:spacing w:before="240" w:line-rule="auto"/>
        <w:ind w:firstLine="540"/>
        <w:jc w:val="both"/>
      </w:pPr>
      <w:r>
        <w:rPr>
          <w:sz w:val="24"/>
        </w:rPr>
        <w:t xml:space="preserve">абзац утратил силу с 1 января 2017 года. - </w:t>
      </w:r>
      <w:hyperlink w:history="0" r:id="rId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для полива земельного участка - куб. метр на 1 кв. метр земельного участка;</w:t>
      </w:r>
    </w:p>
    <w:p>
      <w:pPr>
        <w:pStyle w:val="0"/>
        <w:spacing w:before="240" w:line-rule="auto"/>
        <w:ind w:firstLine="540"/>
        <w:jc w:val="both"/>
      </w:pPr>
      <w:r>
        <w:rPr>
          <w:sz w:val="24"/>
        </w:rPr>
        <w:t xml:space="preserve">для водоснабжения и приготовления пищи для сельскохозяйственных животных - куб. метр на 1 голову такого животного;</w:t>
      </w:r>
    </w:p>
    <w:p>
      <w:pPr>
        <w:pStyle w:val="0"/>
        <w:spacing w:before="240" w:line-rule="auto"/>
        <w:ind w:firstLine="540"/>
        <w:jc w:val="both"/>
      </w:pPr>
      <w:r>
        <w:rPr>
          <w:sz w:val="24"/>
        </w:rPr>
        <w:t xml:space="preserve">б) в отношении горячего водоснабжения (горячей воды):</w:t>
      </w:r>
    </w:p>
    <w:p>
      <w:pPr>
        <w:pStyle w:val="0"/>
        <w:spacing w:before="240" w:line-rule="auto"/>
        <w:ind w:firstLine="540"/>
        <w:jc w:val="both"/>
      </w:pPr>
      <w:r>
        <w:rPr>
          <w:sz w:val="24"/>
        </w:rPr>
        <w:t xml:space="preserve">в жилых помещениях - куб. метр холодной воды на 1 человека и Гкал на подогрев 1 куб. метра холодной воды или куб. метр горячей воды на 1 человека;</w:t>
      </w:r>
    </w:p>
    <w:p>
      <w:pPr>
        <w:pStyle w:val="0"/>
        <w:spacing w:before="240" w:line-rule="auto"/>
        <w:ind w:firstLine="540"/>
        <w:jc w:val="both"/>
      </w:pPr>
      <w:r>
        <w:rPr>
          <w:sz w:val="24"/>
        </w:rPr>
        <w:t xml:space="preserve">абзац утратил силу с 1 января 2017 года. - </w:t>
      </w:r>
      <w:hyperlink w:history="0" r:id="rId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jc w:val="both"/>
      </w:pPr>
      <w:r>
        <w:rPr>
          <w:sz w:val="24"/>
        </w:rPr>
        <w:t xml:space="preserve">(пп. "б" в ред. </w:t>
      </w:r>
      <w:hyperlink w:history="0" r:id="rId6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в) в отношении отведения сточных вод:</w:t>
      </w:r>
    </w:p>
    <w:p>
      <w:pPr>
        <w:pStyle w:val="0"/>
        <w:jc w:val="both"/>
      </w:pPr>
      <w:r>
        <w:rPr>
          <w:sz w:val="24"/>
        </w:rPr>
        <w:t xml:space="preserve">(в ред. </w:t>
      </w:r>
      <w:hyperlink w:history="0" r:id="rId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жилых помещениях - куб. метр на 1 человека;</w:t>
      </w:r>
    </w:p>
    <w:p>
      <w:pPr>
        <w:pStyle w:val="0"/>
        <w:spacing w:before="240" w:line-rule="auto"/>
        <w:ind w:firstLine="540"/>
        <w:jc w:val="both"/>
      </w:pPr>
      <w:r>
        <w:rPr>
          <w:sz w:val="24"/>
        </w:rPr>
        <w:t xml:space="preserve">абзац исключен. - </w:t>
      </w:r>
      <w:hyperlink w:history="0" r:id="rId6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spacing w:before="240" w:line-rule="auto"/>
        <w:ind w:firstLine="540"/>
        <w:jc w:val="both"/>
      </w:pPr>
      <w:r>
        <w:rPr>
          <w:sz w:val="24"/>
        </w:rPr>
        <w:t xml:space="preserve">г) в отношении газоснабжения:</w:t>
      </w:r>
    </w:p>
    <w:p>
      <w:pPr>
        <w:pStyle w:val="0"/>
        <w:spacing w:before="240" w:line-rule="auto"/>
        <w:ind w:firstLine="540"/>
        <w:jc w:val="both"/>
      </w:pPr>
      <w:r>
        <w:rPr>
          <w:sz w:val="24"/>
        </w:rPr>
        <w:t xml:space="preserve">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pPr>
        <w:pStyle w:val="0"/>
        <w:spacing w:before="240" w:line-rule="auto"/>
        <w:ind w:firstLine="540"/>
        <w:jc w:val="both"/>
      </w:pPr>
      <w:r>
        <w:rPr>
          <w:sz w:val="24"/>
        </w:rPr>
        <w:t xml:space="preserve">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pPr>
        <w:pStyle w:val="0"/>
        <w:spacing w:before="240" w:line-rule="auto"/>
        <w:ind w:firstLine="540"/>
        <w:jc w:val="both"/>
      </w:pPr>
      <w:r>
        <w:rPr>
          <w:sz w:val="24"/>
        </w:rPr>
        <w:t xml:space="preserve">д) в отношении электроснабжения:</w:t>
      </w:r>
    </w:p>
    <w:p>
      <w:pPr>
        <w:pStyle w:val="0"/>
        <w:spacing w:before="240" w:line-rule="auto"/>
        <w:ind w:firstLine="540"/>
        <w:jc w:val="both"/>
      </w:pPr>
      <w:r>
        <w:rPr>
          <w:sz w:val="24"/>
        </w:rPr>
        <w:t xml:space="preserve">в жилых помещениях - кВт·ч на 1 человека;</w:t>
      </w:r>
    </w:p>
    <w:p>
      <w:pPr>
        <w:pStyle w:val="0"/>
        <w:spacing w:before="240" w:line-rule="auto"/>
        <w:ind w:firstLine="540"/>
        <w:jc w:val="both"/>
      </w:pPr>
      <w:r>
        <w:rPr>
          <w:sz w:val="24"/>
        </w:rPr>
        <w:t xml:space="preserve">абзац утратил силу с 1 января 2017 года. - </w:t>
      </w:r>
      <w:hyperlink w:history="0" r:id="rId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для освещения в целях содержания сельскохозяйственных животных - кВт·ч на 1 голову животного;</w:t>
      </w:r>
    </w:p>
    <w:p>
      <w:pPr>
        <w:pStyle w:val="0"/>
        <w:spacing w:before="240" w:line-rule="auto"/>
        <w:ind w:firstLine="540"/>
        <w:jc w:val="both"/>
      </w:pPr>
      <w:r>
        <w:rPr>
          <w:sz w:val="24"/>
        </w:rPr>
        <w:t xml:space="preserve">для приготовления пищи и подогрева воды для сельскохозяйственных животных - кВт·ч на 1 голову животного;</w:t>
      </w:r>
    </w:p>
    <w:p>
      <w:pPr>
        <w:pStyle w:val="0"/>
        <w:spacing w:before="240" w:line-rule="auto"/>
        <w:ind w:firstLine="540"/>
        <w:jc w:val="both"/>
      </w:pPr>
      <w:r>
        <w:rPr>
          <w:sz w:val="24"/>
        </w:rPr>
        <w:t xml:space="preserve">е) в отношении отопления:</w:t>
      </w:r>
    </w:p>
    <w:p>
      <w:pPr>
        <w:pStyle w:val="0"/>
        <w:spacing w:before="240" w:line-rule="auto"/>
        <w:ind w:firstLine="540"/>
        <w:jc w:val="both"/>
      </w:pPr>
      <w:r>
        <w:rPr>
          <w:sz w:val="24"/>
        </w:rPr>
        <w:t xml:space="preserve">в жилых помещениях - Гкал на 1 кв. метр общей площади всех помещений в многоквартирном доме или жилого дома;</w:t>
      </w:r>
    </w:p>
    <w:p>
      <w:pPr>
        <w:pStyle w:val="0"/>
        <w:spacing w:before="240" w:line-rule="auto"/>
        <w:ind w:firstLine="540"/>
        <w:jc w:val="both"/>
      </w:pPr>
      <w:r>
        <w:rPr>
          <w:sz w:val="24"/>
        </w:rPr>
        <w:t xml:space="preserve">абзац исключен. - </w:t>
      </w:r>
      <w:hyperlink w:history="0" r:id="rId6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spacing w:before="240" w:line-rule="auto"/>
        <w:ind w:firstLine="540"/>
        <w:jc w:val="both"/>
      </w:pPr>
      <w:r>
        <w:rPr>
          <w:sz w:val="24"/>
        </w:rPr>
        <w:t xml:space="preserve">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pPr>
        <w:pStyle w:val="0"/>
        <w:spacing w:before="240" w:line-rule="auto"/>
        <w:ind w:firstLine="540"/>
        <w:jc w:val="both"/>
      </w:pPr>
      <w:r>
        <w:rPr>
          <w:sz w:val="24"/>
        </w:rPr>
        <w:t xml:space="preserve">7(1). При выборе единицы измерения нормативов потребления коммунальных ресурсов, потребляемых при использовании и содержании общего имущества в многоквартирном доме, используются следующие показатели:</w:t>
      </w:r>
    </w:p>
    <w:p>
      <w:pPr>
        <w:pStyle w:val="0"/>
        <w:jc w:val="both"/>
      </w:pPr>
      <w:r>
        <w:rPr>
          <w:sz w:val="24"/>
        </w:rPr>
        <w:t xml:space="preserve">(в ред. </w:t>
      </w:r>
      <w:hyperlink w:history="0" r:id="rId6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а) в отношении холодной воды - куб. метр на 1 кв. метр общей площади помещений, входящих в состав общего имущества в многоквартирном доме;</w:t>
      </w:r>
    </w:p>
    <w:p>
      <w:pPr>
        <w:pStyle w:val="0"/>
        <w:spacing w:before="240" w:line-rule="auto"/>
        <w:ind w:firstLine="540"/>
        <w:jc w:val="both"/>
      </w:pPr>
      <w:r>
        <w:rPr>
          <w:sz w:val="24"/>
        </w:rPr>
        <w:t xml:space="preserve">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pPr>
        <w:pStyle w:val="0"/>
        <w:spacing w:before="240" w:line-rule="auto"/>
        <w:ind w:firstLine="540"/>
        <w:jc w:val="both"/>
      </w:pPr>
      <w:r>
        <w:rPr>
          <w:sz w:val="24"/>
        </w:rPr>
        <w:t xml:space="preserve">в) в отношении электрической энергии - кВт·час на 1 кв. метр общей площади помещений, входящих в состав общего имущества в многоквартирном доме;</w:t>
      </w:r>
    </w:p>
    <w:p>
      <w:pPr>
        <w:pStyle w:val="0"/>
        <w:spacing w:before="240" w:line-rule="auto"/>
        <w:ind w:firstLine="540"/>
        <w:jc w:val="both"/>
      </w:pPr>
      <w:r>
        <w:rPr>
          <w:sz w:val="24"/>
        </w:rPr>
        <w:t xml:space="preserve">г) в отношении объема отводимых сточных вод - куб. метр общей площади помещений, входящих в состав общего имущества в многоквартирном доме.</w:t>
      </w:r>
    </w:p>
    <w:p>
      <w:pPr>
        <w:pStyle w:val="0"/>
        <w:jc w:val="both"/>
      </w:pPr>
      <w:r>
        <w:rPr>
          <w:sz w:val="24"/>
        </w:rPr>
        <w:t xml:space="preserve">(п. 7(1) введен </w:t>
      </w:r>
      <w:hyperlink w:history="0" r:id="rId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8. Норматив потребления газа в целях содержания общего имущества в многоквартирном доме принимается равным нулю.</w:t>
      </w:r>
    </w:p>
    <w:p>
      <w:pPr>
        <w:pStyle w:val="0"/>
        <w:jc w:val="both"/>
      </w:pPr>
      <w:r>
        <w:rPr>
          <w:sz w:val="24"/>
        </w:rPr>
        <w:t xml:space="preserve">(п. 8 в ред. </w:t>
      </w:r>
      <w:hyperlink w:history="0" r:id="rId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ind w:firstLine="540"/>
        <w:jc w:val="both"/>
      </w:pPr>
      <w:r>
        <w:rPr>
          <w:sz w:val="24"/>
        </w:rPr>
      </w:r>
    </w:p>
    <w:p>
      <w:pPr>
        <w:pStyle w:val="2"/>
        <w:outlineLvl w:val="1"/>
        <w:jc w:val="center"/>
      </w:pPr>
      <w:r>
        <w:rPr>
          <w:sz w:val="24"/>
        </w:rPr>
        <w:t xml:space="preserve">II. Условия установления нормативов потребления</w:t>
      </w:r>
    </w:p>
    <w:p>
      <w:pPr>
        <w:pStyle w:val="2"/>
        <w:jc w:val="center"/>
      </w:pPr>
      <w:r>
        <w:rPr>
          <w:sz w:val="24"/>
        </w:rPr>
        <w:t xml:space="preserve">коммунальных услуг и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w:t>
      </w:r>
    </w:p>
    <w:p>
      <w:pPr>
        <w:pStyle w:val="0"/>
        <w:jc w:val="center"/>
      </w:pPr>
      <w:r>
        <w:rPr>
          <w:sz w:val="24"/>
        </w:rPr>
        <w:t xml:space="preserve">(в ред. </w:t>
      </w:r>
      <w:hyperlink w:history="0" r:id="rId7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ind w:firstLine="540"/>
        <w:jc w:val="both"/>
      </w:pPr>
      <w:r>
        <w:rPr>
          <w:sz w:val="24"/>
        </w:rPr>
        <w:t xml:space="preserve">9. Установление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 и сетевых организаций в отношении нормативов потребления коммунальных услуг по электроснабжению и нормативов потребления электрической энергии, потребляемой при использовании и содержании общего имущества в многоквартирном доме.</w:t>
      </w:r>
    </w:p>
    <w:p>
      <w:pPr>
        <w:pStyle w:val="0"/>
        <w:jc w:val="both"/>
      </w:pPr>
      <w:r>
        <w:rPr>
          <w:sz w:val="24"/>
        </w:rPr>
        <w:t xml:space="preserve">(в ред. Постановлений Правительства РФ от 26.12.2016 </w:t>
      </w:r>
      <w:hyperlink w:history="0" r:id="rId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7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В случае если установление нормативов потребления коммунальных услуг или нормативов потребления коммунальных ресурсов, потребляемых при использовании и содержании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pPr>
        <w:pStyle w:val="0"/>
        <w:jc w:val="both"/>
      </w:pPr>
      <w:r>
        <w:rPr>
          <w:sz w:val="24"/>
        </w:rPr>
        <w:t xml:space="preserve">(в ред. Постановлений Правительства РФ от 26.12.2016 </w:t>
      </w:r>
      <w:hyperlink w:history="0" r:id="rId7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7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jc w:val="both"/>
      </w:pPr>
      <w:r>
        <w:rPr>
          <w:sz w:val="24"/>
        </w:rPr>
        <w:t xml:space="preserve">(п. 9 в ред. </w:t>
      </w:r>
      <w:hyperlink w:history="0" r:id="rId76"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9(1). Ресурсоснабжающая организация, управляющая организация, сетевая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history="0" w:anchor="P280" w:tooltip="38. При снятии показаний приборов учета для определения нормативов потребления коммунальных услуг фиксируются:">
        <w:r>
          <w:rPr>
            <w:sz w:val="24"/>
            <w:color w:val="0000ff"/>
          </w:rPr>
          <w:t xml:space="preserve">пунктом 38</w:t>
        </w:r>
      </w:hyperlink>
      <w:r>
        <w:rPr>
          <w:sz w:val="24"/>
        </w:rPr>
        <w:t xml:space="preserve"> настоящих Правил, с учетом сроков, предусмотренных </w:t>
      </w:r>
      <w:hyperlink w:history="0" w:anchor="P270" w:tooltip="37. Показания приборов учета снимаются:">
        <w:r>
          <w:rPr>
            <w:sz w:val="24"/>
            <w:color w:val="0000ff"/>
          </w:rPr>
          <w:t xml:space="preserve">пунктом 37</w:t>
        </w:r>
      </w:hyperlink>
      <w:r>
        <w:rPr>
          <w:sz w:val="24"/>
        </w:rPr>
        <w:t xml:space="preserve"> настоящих Правил, в соответствии с осуществляемыми этими организациями видами деятельности.</w:t>
      </w:r>
    </w:p>
    <w:p>
      <w:pPr>
        <w:pStyle w:val="0"/>
        <w:jc w:val="both"/>
      </w:pPr>
      <w:r>
        <w:rPr>
          <w:sz w:val="24"/>
        </w:rPr>
        <w:t xml:space="preserve">(п. 9(1) введен </w:t>
      </w:r>
      <w:hyperlink w:history="0" r:id="rId77"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Постановлением</w:t>
        </w:r>
      </w:hyperlink>
      <w:r>
        <w:rPr>
          <w:sz w:val="24"/>
        </w:rPr>
        <w:t xml:space="preserve"> Правительства РФ от 17.12.2014 N 1380; в ред. </w:t>
      </w:r>
      <w:hyperlink w:history="0" r:id="rId7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10. Нормативы потребления устанавливаются:</w:t>
      </w:r>
    </w:p>
    <w:p>
      <w:pPr>
        <w:pStyle w:val="0"/>
        <w:spacing w:before="240" w:line-rule="auto"/>
        <w:ind w:firstLine="540"/>
        <w:jc w:val="both"/>
      </w:pPr>
      <w:r>
        <w:rPr>
          <w:sz w:val="24"/>
        </w:rPr>
        <w:t xml:space="preserve">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pPr>
        <w:pStyle w:val="0"/>
        <w:jc w:val="both"/>
      </w:pPr>
      <w:r>
        <w:rPr>
          <w:sz w:val="24"/>
        </w:rPr>
        <w:t xml:space="preserve">(в ред. </w:t>
      </w:r>
      <w:hyperlink w:history="0" r:id="rId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в отношении коммунальных ресурсов, потребляемых при использовании и содержании общего имущества в многоквартирном доме, - по каждому виду потребляемых коммунальных ресурсов, которые определяются степенью благоустройства многоквартирного дома;</w:t>
      </w:r>
    </w:p>
    <w:p>
      <w:pPr>
        <w:pStyle w:val="0"/>
        <w:jc w:val="both"/>
      </w:pPr>
      <w:r>
        <w:rPr>
          <w:sz w:val="24"/>
        </w:rPr>
        <w:t xml:space="preserve">(абзац введен </w:t>
      </w:r>
      <w:hyperlink w:history="0" r:id="rId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8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bookmarkStart w:id="148" w:name="P148"/>
    <w:bookmarkEnd w:id="148"/>
    <w:p>
      <w:pPr>
        <w:pStyle w:val="0"/>
        <w:spacing w:before="240" w:line-rule="auto"/>
        <w:ind w:firstLine="540"/>
        <w:jc w:val="both"/>
      </w:pPr>
      <w:r>
        <w:rPr>
          <w:sz w:val="24"/>
        </w:rPr>
        <w:t xml:space="preserve">11.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history="0" w:anchor="P1490" w:tooltip="Приложение N 2">
        <w:r>
          <w:rPr>
            <w:sz w:val="24"/>
            <w:color w:val="0000ff"/>
          </w:rPr>
          <w:t xml:space="preserve">приложением N 2</w:t>
        </w:r>
      </w:hyperlink>
      <w:r>
        <w:rPr>
          <w:sz w:val="24"/>
        </w:rPr>
        <w:t xml:space="preserve"> к настоящим Правилам.</w:t>
      </w:r>
    </w:p>
    <w:p>
      <w:pPr>
        <w:pStyle w:val="0"/>
        <w:jc w:val="both"/>
      </w:pPr>
      <w:r>
        <w:rPr>
          <w:sz w:val="24"/>
        </w:rPr>
        <w:t xml:space="preserve">(в ред. Постановлений Правительства РФ от 17.12.2014 </w:t>
      </w:r>
      <w:hyperlink w:history="0" r:id="rId8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26.12.2016 </w:t>
      </w:r>
      <w:hyperlink w:history="0" r:id="rId8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8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history="0" w:anchor="P1490" w:tooltip="Приложение N 2">
        <w:r>
          <w:rPr>
            <w:sz w:val="24"/>
            <w:color w:val="0000ff"/>
          </w:rPr>
          <w:t xml:space="preserve">приложении N 2</w:t>
        </w:r>
      </w:hyperlink>
      <w:r>
        <w:rPr>
          <w:sz w:val="24"/>
        </w:rPr>
        <w:t xml:space="preserve"> к настоящим Правилам, по решению уполномоченного органа категории многоквартирных домов и жилых домов могут быть дополнены.</w:t>
      </w:r>
    </w:p>
    <w:p>
      <w:pPr>
        <w:pStyle w:val="0"/>
        <w:jc w:val="both"/>
      </w:pPr>
      <w:r>
        <w:rPr>
          <w:sz w:val="24"/>
        </w:rPr>
        <w:t xml:space="preserve">(абзац введен </w:t>
      </w:r>
      <w:hyperlink w:history="0" r:id="rId85"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Постановлением</w:t>
        </w:r>
      </w:hyperlink>
      <w:r>
        <w:rPr>
          <w:sz w:val="24"/>
        </w:rPr>
        <w:t xml:space="preserve"> Правительства РФ от 17.12.2014 N 1380)</w:t>
      </w:r>
    </w:p>
    <w:p>
      <w:pPr>
        <w:pStyle w:val="0"/>
        <w:spacing w:before="240" w:line-rule="auto"/>
        <w:ind w:firstLine="540"/>
        <w:jc w:val="both"/>
      </w:pPr>
      <w:r>
        <w:rPr>
          <w:sz w:val="24"/>
        </w:rPr>
        <w:t xml:space="preserve">11(1). По решению высшего должностного лица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потребляемых при использовании и содержании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history="0" w:anchor="P148" w:tooltip="11.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w:r>
          <w:rPr>
            <w:sz w:val="24"/>
            <w:color w:val="0000ff"/>
          </w:rPr>
          <w:t xml:space="preserve">пунктом 11</w:t>
        </w:r>
      </w:hyperlink>
      <w:r>
        <w:rPr>
          <w:sz w:val="24"/>
        </w:rPr>
        <w:t xml:space="preserve"> настоящих Правил.</w:t>
      </w:r>
    </w:p>
    <w:p>
      <w:pPr>
        <w:pStyle w:val="0"/>
        <w:jc w:val="both"/>
      </w:pPr>
      <w:r>
        <w:rPr>
          <w:sz w:val="24"/>
        </w:rPr>
        <w:t xml:space="preserve">(п. 11(1) введен </w:t>
      </w:r>
      <w:hyperlink w:history="0" r:id="rId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 в ред. </w:t>
      </w:r>
      <w:hyperlink w:history="0" r:id="rId8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12.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pPr>
        <w:pStyle w:val="0"/>
        <w:jc w:val="both"/>
      </w:pPr>
      <w:r>
        <w:rPr>
          <w:sz w:val="24"/>
        </w:rPr>
        <w:t xml:space="preserve">(в ред. Постановлений Правительства РФ от 26.12.2016 </w:t>
      </w:r>
      <w:hyperlink w:history="0" r:id="rId8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8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13.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либо расчетного метода с использованием формул согласно </w:t>
      </w:r>
      <w:hyperlink w:history="0" w:anchor="P361" w:tooltip="ФОРМУЛЫ,">
        <w:r>
          <w:rPr>
            <w:sz w:val="24"/>
            <w:color w:val="0000ff"/>
          </w:rPr>
          <w:t xml:space="preserve">приложению N 1</w:t>
        </w:r>
      </w:hyperlink>
      <w:r>
        <w:rPr>
          <w:sz w:val="24"/>
        </w:rPr>
        <w:t xml:space="preserve">.</w:t>
      </w:r>
    </w:p>
    <w:p>
      <w:pPr>
        <w:pStyle w:val="0"/>
        <w:jc w:val="both"/>
      </w:pPr>
      <w:r>
        <w:rPr>
          <w:sz w:val="24"/>
        </w:rPr>
        <w:t xml:space="preserve">(в ред. </w:t>
      </w:r>
      <w:hyperlink w:history="0" r:id="rId9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Абзац утратил силу с 1 марта 2023 года. - </w:t>
      </w:r>
      <w:hyperlink w:history="0" r:id="rId9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13.09.2022 N 1598.</w:t>
      </w:r>
    </w:p>
    <w:p>
      <w:pPr>
        <w:pStyle w:val="0"/>
        <w:spacing w:before="240" w:line-rule="auto"/>
        <w:ind w:firstLine="540"/>
        <w:jc w:val="both"/>
      </w:pPr>
      <w:r>
        <w:rPr>
          <w:sz w:val="24"/>
        </w:rPr>
        <w:t xml:space="preserve">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pPr>
        <w:pStyle w:val="0"/>
        <w:spacing w:before="240" w:line-rule="auto"/>
        <w:ind w:firstLine="540"/>
        <w:jc w:val="both"/>
      </w:pPr>
      <w:r>
        <w:rPr>
          <w:sz w:val="24"/>
        </w:rPr>
        <w:t xml:space="preserve">14. Срок действия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pPr>
        <w:pStyle w:val="0"/>
        <w:jc w:val="both"/>
      </w:pPr>
      <w:r>
        <w:rPr>
          <w:sz w:val="24"/>
        </w:rPr>
        <w:t xml:space="preserve">(в ред. Постановлений Правительства РФ от 26.12.2016 </w:t>
      </w:r>
      <w:hyperlink w:history="0" r:id="rId9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9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15.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порядке, определенном для их установления.</w:t>
      </w:r>
    </w:p>
    <w:p>
      <w:pPr>
        <w:pStyle w:val="0"/>
        <w:jc w:val="both"/>
      </w:pPr>
      <w:r>
        <w:rPr>
          <w:sz w:val="24"/>
        </w:rPr>
        <w:t xml:space="preserve">(в ред. Постановлений Правительства РФ от 26.12.2016 </w:t>
      </w:r>
      <w:hyperlink w:history="0" r:id="rId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9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16. Изменение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осуществляется в следующих случаях:</w:t>
      </w:r>
    </w:p>
    <w:p>
      <w:pPr>
        <w:pStyle w:val="0"/>
        <w:jc w:val="both"/>
      </w:pPr>
      <w:r>
        <w:rPr>
          <w:sz w:val="24"/>
        </w:rPr>
        <w:t xml:space="preserve">(в ред. Постановлений Правительства РФ от 26.12.2016 </w:t>
      </w:r>
      <w:hyperlink w:history="0" r:id="rId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9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pPr>
        <w:pStyle w:val="0"/>
        <w:jc w:val="both"/>
      </w:pPr>
      <w:r>
        <w:rPr>
          <w:sz w:val="24"/>
        </w:rPr>
        <w:t xml:space="preserve">(в ред. Постановлений Правительства РФ от 17.12.2014 </w:t>
      </w:r>
      <w:hyperlink w:history="0" r:id="rId98"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26.12.2016 </w:t>
      </w:r>
      <w:hyperlink w:history="0" r:id="rId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spacing w:before="240" w:line-rule="auto"/>
        <w:ind w:firstLine="540"/>
        <w:jc w:val="both"/>
      </w:pPr>
      <w:r>
        <w:rPr>
          <w:sz w:val="24"/>
        </w:rPr>
        <w:t xml:space="preserve">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Постановлений Правительства РФ от 26.12.2016 </w:t>
      </w:r>
      <w:hyperlink w:history="0" r:id="rId10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0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норматив потребления коммунальных ресурсов, потребляемых при использовании и содержании общего имущества в многоквартирном доме, был установлен расчетным методом;</w:t>
      </w:r>
    </w:p>
    <w:p>
      <w:pPr>
        <w:pStyle w:val="0"/>
        <w:jc w:val="both"/>
      </w:pPr>
      <w:r>
        <w:rPr>
          <w:sz w:val="24"/>
        </w:rPr>
        <w:t xml:space="preserve">(пп. "в" введен </w:t>
      </w:r>
      <w:hyperlink w:history="0" r:id="rId10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Постановлением</w:t>
        </w:r>
      </w:hyperlink>
      <w:r>
        <w:rPr>
          <w:sz w:val="24"/>
        </w:rPr>
        <w:t xml:space="preserve"> Правительства РФ от 17.12.2014 N 1380; в ред. Постановлений Правительства РФ от 26.12.2016 </w:t>
      </w:r>
      <w:hyperlink w:history="0" r:id="rId1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0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pPr>
        <w:pStyle w:val="0"/>
        <w:jc w:val="both"/>
      </w:pPr>
      <w:r>
        <w:rPr>
          <w:sz w:val="24"/>
        </w:rPr>
        <w:t xml:space="preserve">(пп. "г" введен </w:t>
      </w:r>
      <w:hyperlink w:history="0" r:id="rId1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Постановлением</w:t>
        </w:r>
      </w:hyperlink>
      <w:r>
        <w:rPr>
          <w:sz w:val="24"/>
        </w:rPr>
        <w:t xml:space="preserve"> Правительства РФ от 26.12.2016 N 1498)</w:t>
      </w:r>
    </w:p>
    <w:p>
      <w:pPr>
        <w:pStyle w:val="0"/>
        <w:spacing w:before="240" w:line-rule="auto"/>
        <w:ind w:firstLine="540"/>
        <w:jc w:val="both"/>
      </w:pPr>
      <w:r>
        <w:rPr>
          <w:sz w:val="24"/>
        </w:rPr>
        <w:t xml:space="preserve">д) вступление в законную силу решения суда, которым установлено, что нормативы потребления коммунальных услуг и нормативы потребления коммунальных ресурсов, потребляемых при использовании и содержании общего имущества в многоквартирном доме, предусмотренные </w:t>
      </w:r>
      <w:hyperlink w:history="0" w:anchor="P180" w:tooltip="18. Решение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ожет быть обжаловано в порядке, установленном законодательством Российской Федерации.">
        <w:r>
          <w:rPr>
            <w:sz w:val="24"/>
            <w:color w:val="0000ff"/>
          </w:rPr>
          <w:t xml:space="preserve">пунктом 18</w:t>
        </w:r>
      </w:hyperlink>
      <w:r>
        <w:rPr>
          <w:sz w:val="24"/>
        </w:rPr>
        <w:t xml:space="preserve"> настоящих Правил, были установлены с нарушением предусмотренного настоящими Правилами порядка их установления, вынесенного по результатам обжалования решения уполномоченного органа об установлении соответствующих нормативов.</w:t>
      </w:r>
    </w:p>
    <w:p>
      <w:pPr>
        <w:pStyle w:val="0"/>
        <w:jc w:val="both"/>
      </w:pPr>
      <w:r>
        <w:rPr>
          <w:sz w:val="24"/>
        </w:rPr>
        <w:t xml:space="preserve">(пп. "д" введен </w:t>
      </w:r>
      <w:hyperlink w:history="0" r:id="rId10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а также утвержденные ими нормативы по формам, предусмотренным </w:t>
      </w:r>
      <w:hyperlink w:history="0" w:anchor="P1490" w:tooltip="Приложение N 2">
        <w:r>
          <w:rPr>
            <w:sz w:val="24"/>
            <w:color w:val="0000ff"/>
          </w:rPr>
          <w:t xml:space="preserve">приложением N 2</w:t>
        </w:r>
      </w:hyperlink>
      <w:r>
        <w:rPr>
          <w:sz w:val="24"/>
        </w:rP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pPr>
        <w:pStyle w:val="0"/>
        <w:jc w:val="both"/>
      </w:pPr>
      <w:r>
        <w:rPr>
          <w:sz w:val="24"/>
        </w:rPr>
        <w:t xml:space="preserve">(в ред. Постановлений Правительства РФ от 17.12.2014 </w:t>
      </w:r>
      <w:hyperlink w:history="0" r:id="rId107"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26.12.2016 </w:t>
      </w:r>
      <w:hyperlink w:history="0" r:id="rId10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0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17(1). В решении уполномоченного органа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и наименование календарных месяцев, в том числе неполных), определенного для установления нормативов потребления коммунальной услуги по отоплению, утвержденных на отопительный период.</w:t>
      </w:r>
    </w:p>
    <w:p>
      <w:pPr>
        <w:pStyle w:val="0"/>
        <w:jc w:val="both"/>
      </w:pPr>
      <w:r>
        <w:rPr>
          <w:sz w:val="24"/>
        </w:rPr>
        <w:t xml:space="preserve">(п. 17(1) в ред. </w:t>
      </w:r>
      <w:hyperlink w:history="0" r:id="rId11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bookmarkStart w:id="180" w:name="P180"/>
    <w:bookmarkEnd w:id="180"/>
    <w:p>
      <w:pPr>
        <w:pStyle w:val="0"/>
        <w:spacing w:before="240" w:line-rule="auto"/>
        <w:ind w:firstLine="540"/>
        <w:jc w:val="both"/>
      </w:pPr>
      <w:r>
        <w:rPr>
          <w:sz w:val="24"/>
        </w:rPr>
        <w:t xml:space="preserve">18. Решение уполномоченных органов об установлении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может быть обжаловано в порядке, установленном законодательством Российской Федерации.</w:t>
      </w:r>
    </w:p>
    <w:p>
      <w:pPr>
        <w:pStyle w:val="0"/>
        <w:jc w:val="both"/>
      </w:pPr>
      <w:r>
        <w:rPr>
          <w:sz w:val="24"/>
        </w:rPr>
        <w:t xml:space="preserve">(в ред. Постановлений Правительства РФ от 26.12.2016 </w:t>
      </w:r>
      <w:hyperlink w:history="0" r:id="rId1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1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2"/>
        <w:outlineLvl w:val="1"/>
        <w:jc w:val="center"/>
      </w:pPr>
      <w:r>
        <w:rPr>
          <w:sz w:val="24"/>
        </w:rPr>
        <w:t xml:space="preserve">III. Методы установления нормативов потребления</w:t>
      </w:r>
    </w:p>
    <w:p>
      <w:pPr>
        <w:pStyle w:val="2"/>
        <w:jc w:val="center"/>
      </w:pPr>
      <w:r>
        <w:rPr>
          <w:sz w:val="24"/>
        </w:rPr>
        <w:t xml:space="preserve">коммунальных услуг в жилых помещениях и нормативов</w:t>
      </w:r>
    </w:p>
    <w:p>
      <w:pPr>
        <w:pStyle w:val="2"/>
        <w:jc w:val="center"/>
      </w:pPr>
      <w:r>
        <w:rPr>
          <w:sz w:val="24"/>
        </w:rPr>
        <w:t xml:space="preserve">потребления коммунальных ресурсов, потребляемых при</w:t>
      </w:r>
    </w:p>
    <w:p>
      <w:pPr>
        <w:pStyle w:val="2"/>
        <w:jc w:val="center"/>
      </w:pPr>
      <w:r>
        <w:rPr>
          <w:sz w:val="24"/>
        </w:rPr>
        <w:t xml:space="preserve">использовании и содержании общего имущества</w:t>
      </w:r>
    </w:p>
    <w:p>
      <w:pPr>
        <w:pStyle w:val="2"/>
        <w:jc w:val="center"/>
      </w:pPr>
      <w:r>
        <w:rPr>
          <w:sz w:val="24"/>
        </w:rPr>
        <w:t xml:space="preserve">в многоквартирном доме</w:t>
      </w:r>
    </w:p>
    <w:p>
      <w:pPr>
        <w:pStyle w:val="0"/>
        <w:jc w:val="center"/>
      </w:pPr>
      <w:r>
        <w:rPr>
          <w:sz w:val="24"/>
        </w:rPr>
        <w:t xml:space="preserve">(в ред. Постановлений Правительства РФ от 26.12.2016 </w:t>
      </w:r>
      <w:hyperlink w:history="0" r:id="rId1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11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0"/>
        <w:ind w:firstLine="540"/>
        <w:jc w:val="both"/>
      </w:pPr>
      <w:r>
        <w:rPr>
          <w:sz w:val="24"/>
        </w:rPr>
        <w:t xml:space="preserve">19.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устанавливаются с применением метода аналогов или расчетного метода.</w:t>
      </w:r>
    </w:p>
    <w:p>
      <w:pPr>
        <w:pStyle w:val="0"/>
        <w:jc w:val="both"/>
      </w:pPr>
      <w:r>
        <w:rPr>
          <w:sz w:val="24"/>
        </w:rPr>
        <w:t xml:space="preserve">(п. 19 в ред. </w:t>
      </w:r>
      <w:hyperlink w:history="0" r:id="rId11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pPr>
        <w:pStyle w:val="0"/>
        <w:spacing w:before="240" w:line-rule="auto"/>
        <w:ind w:firstLine="540"/>
        <w:jc w:val="both"/>
      </w:pPr>
      <w:r>
        <w:rPr>
          <w:sz w:val="24"/>
        </w:rPr>
        <w:t xml:space="preserve">21. Метод аналогов применяется при наличии сведений, полученных в результате измерений объема (количества) потребления коммунальных услуг и коммунальных ресурсов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pPr>
        <w:pStyle w:val="0"/>
        <w:jc w:val="both"/>
      </w:pPr>
      <w:r>
        <w:rPr>
          <w:sz w:val="24"/>
        </w:rPr>
        <w:t xml:space="preserve">(в ред. Постановлений Правительства РФ от 26.12.2016 </w:t>
      </w:r>
      <w:hyperlink w:history="0" r:id="rId11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1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w:history="0" r:id="rId11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w:t>
        </w:r>
      </w:hyperlink>
      <w:r>
        <w:rPr>
          <w:sz w:val="24"/>
        </w:rP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jc w:val="both"/>
      </w:pPr>
      <w:r>
        <w:rPr>
          <w:sz w:val="24"/>
        </w:rPr>
        <w:t xml:space="preserve">(в ред. Постановлений Правительства РФ от 26.12.2016 </w:t>
      </w:r>
      <w:hyperlink w:history="0" r:id="rId1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2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или недостаточного количества отвечающих условиям представительности выборки для проведения необходимых измерений многоквартирных домов или жилых домов, оснащенных общедомовыми и (или) индивидуальными приборами учета потребления коммунальных услуг (коммунальных ресурсов).</w:t>
      </w:r>
    </w:p>
    <w:p>
      <w:pPr>
        <w:pStyle w:val="0"/>
        <w:jc w:val="both"/>
      </w:pPr>
      <w:r>
        <w:rPr>
          <w:sz w:val="24"/>
        </w:rPr>
        <w:t xml:space="preserve">(п. 22 в ред. </w:t>
      </w:r>
      <w:hyperlink w:history="0" r:id="rId12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23. Применяемые для установления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методы указываются в нормативном правовом акте об утверждении соответствующих нормативов.</w:t>
      </w:r>
    </w:p>
    <w:p>
      <w:pPr>
        <w:pStyle w:val="0"/>
        <w:jc w:val="both"/>
      </w:pPr>
      <w:r>
        <w:rPr>
          <w:sz w:val="24"/>
        </w:rPr>
        <w:t xml:space="preserve">(в ред. Постановлений Правительства РФ от 26.12.2016 </w:t>
      </w:r>
      <w:hyperlink w:history="0" r:id="rId12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2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2"/>
        <w:outlineLvl w:val="1"/>
        <w:jc w:val="center"/>
      </w:pPr>
      <w:r>
        <w:rPr>
          <w:sz w:val="24"/>
        </w:rPr>
        <w:t xml:space="preserve">IV. Основные требования к составу нормативов потребления</w:t>
      </w:r>
    </w:p>
    <w:p>
      <w:pPr>
        <w:pStyle w:val="2"/>
        <w:jc w:val="center"/>
      </w:pPr>
      <w:r>
        <w:rPr>
          <w:sz w:val="24"/>
        </w:rPr>
        <w:t xml:space="preserve">коммунальных услуг в жилых помещениях и нормативов</w:t>
      </w:r>
    </w:p>
    <w:p>
      <w:pPr>
        <w:pStyle w:val="2"/>
        <w:jc w:val="center"/>
      </w:pPr>
      <w:r>
        <w:rPr>
          <w:sz w:val="24"/>
        </w:rPr>
        <w:t xml:space="preserve">потребления коммунальных ресурсов, потребляемых</w:t>
      </w:r>
    </w:p>
    <w:p>
      <w:pPr>
        <w:pStyle w:val="2"/>
        <w:jc w:val="center"/>
      </w:pPr>
      <w:r>
        <w:rPr>
          <w:sz w:val="24"/>
        </w:rPr>
        <w:t xml:space="preserve">при использовании и содержании общего имущества</w:t>
      </w:r>
    </w:p>
    <w:p>
      <w:pPr>
        <w:pStyle w:val="2"/>
        <w:jc w:val="center"/>
      </w:pPr>
      <w:r>
        <w:rPr>
          <w:sz w:val="24"/>
        </w:rPr>
        <w:t xml:space="preserve">в многоквартирном доме</w:t>
      </w:r>
    </w:p>
    <w:p>
      <w:pPr>
        <w:pStyle w:val="0"/>
        <w:jc w:val="center"/>
      </w:pPr>
      <w:r>
        <w:rPr>
          <w:sz w:val="24"/>
        </w:rPr>
        <w:t xml:space="preserve">(в ред. Постановлений Правительства РФ от 26.12.2016 </w:t>
      </w:r>
      <w:hyperlink w:history="0" r:id="rId1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12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0"/>
        <w:ind w:firstLine="540"/>
        <w:jc w:val="both"/>
      </w:pPr>
      <w:r>
        <w:rPr>
          <w:sz w:val="24"/>
        </w:rP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w:history="0" r:id="rId12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12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утверждения нормативов потребления холодной воды и расхода тепловой энергии на ее подогрев для предоставления коммунальной услуги по горячему водоснабжению см. </w:t>
            </w:r>
            <w:hyperlink w:history="0" r:id="rId128"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w:t>
              </w:r>
            </w:hyperlink>
            <w:r>
              <w:rPr>
                <w:sz w:val="24"/>
                <w:color w:val="392c69"/>
              </w:rPr>
              <w:t xml:space="preserve"> Правительства РФ от 14.02.2015 N 129.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воды в жилом помещении и норматива расхода тепловой энергии на подогрев воды. В норматив расхода тепловой энергии на подогрев воды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w:history="0" r:id="rId12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(абзац введен </w:t>
      </w:r>
      <w:hyperlink w:history="0" r:id="rId130"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 в ред. Постановлений Правительства РФ от 26.12.2016 </w:t>
      </w:r>
      <w:hyperlink w:history="0" r:id="rId13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3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pPr>
        <w:pStyle w:val="0"/>
        <w:jc w:val="both"/>
      </w:pPr>
      <w:r>
        <w:rPr>
          <w:sz w:val="24"/>
        </w:rPr>
        <w:t xml:space="preserve">(п. 25 в ред. </w:t>
      </w:r>
      <w:hyperlink w:history="0" r:id="rId13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w:history="0" r:id="rId13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1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pPr>
        <w:pStyle w:val="0"/>
        <w:jc w:val="both"/>
      </w:pPr>
      <w:r>
        <w:rPr>
          <w:sz w:val="24"/>
        </w:rPr>
        <w:t xml:space="preserve">(в ред. </w:t>
      </w:r>
      <w:hyperlink w:history="0" r:id="rId136"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w:history="0" r:id="rId13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в зависимости от вида потребления:</w:t>
      </w:r>
    </w:p>
    <w:p>
      <w:pPr>
        <w:pStyle w:val="0"/>
        <w:jc w:val="both"/>
      </w:pPr>
      <w:r>
        <w:rPr>
          <w:sz w:val="24"/>
        </w:rPr>
        <w:t xml:space="preserve">(в ред. </w:t>
      </w:r>
      <w:hyperlink w:history="0" r:id="rId1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для приготовления пищи;</w:t>
      </w:r>
    </w:p>
    <w:p>
      <w:pPr>
        <w:pStyle w:val="0"/>
        <w:spacing w:before="240" w:line-rule="auto"/>
        <w:ind w:firstLine="540"/>
        <w:jc w:val="both"/>
      </w:pPr>
      <w:r>
        <w:rPr>
          <w:sz w:val="24"/>
        </w:rPr>
        <w:t xml:space="preserve">для подогрева воды;</w:t>
      </w:r>
    </w:p>
    <w:p>
      <w:pPr>
        <w:pStyle w:val="0"/>
        <w:spacing w:before="240" w:line-rule="auto"/>
        <w:ind w:firstLine="540"/>
        <w:jc w:val="both"/>
      </w:pPr>
      <w:r>
        <w:rPr>
          <w:sz w:val="24"/>
        </w:rPr>
        <w:t xml:space="preserve">для отопления жилых помещений.</w:t>
      </w:r>
    </w:p>
    <w:bookmarkStart w:id="228" w:name="P228"/>
    <w:bookmarkEnd w:id="228"/>
    <w:p>
      <w:pPr>
        <w:pStyle w:val="0"/>
        <w:spacing w:before="240" w:line-rule="auto"/>
        <w:ind w:firstLine="540"/>
        <w:jc w:val="both"/>
      </w:pPr>
      <w:r>
        <w:rPr>
          <w:sz w:val="24"/>
        </w:rPr>
        <w:t xml:space="preserve">29. Нормативы потребления коммунальных ресурсов, потребляемых при использовании и содержании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pPr>
        <w:pStyle w:val="0"/>
        <w:jc w:val="both"/>
      </w:pPr>
      <w:r>
        <w:rPr>
          <w:sz w:val="24"/>
        </w:rPr>
        <w:t xml:space="preserve">(в ред. </w:t>
      </w:r>
      <w:hyperlink w:history="0" r:id="rId13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Нормативы потребления коммунальных ресурсов, потребляемых при использовании и содержании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w:history="0" r:id="rId14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jc w:val="both"/>
      </w:pPr>
      <w:r>
        <w:rPr>
          <w:sz w:val="24"/>
        </w:rPr>
        <w:t xml:space="preserve">(в ред. </w:t>
      </w:r>
      <w:hyperlink w:history="0" r:id="rId14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Норматив отведения сточных вод в целях содержания общего имущества в многоквартирном доме определяется путем суммирования нормативов потребления холодной воды и горячей воды, потребляемых при использовании и содержании общего имущества в многоквартирном доме.</w:t>
      </w:r>
    </w:p>
    <w:p>
      <w:pPr>
        <w:pStyle w:val="0"/>
        <w:jc w:val="both"/>
      </w:pPr>
      <w:r>
        <w:rPr>
          <w:sz w:val="24"/>
        </w:rPr>
        <w:t xml:space="preserve">(в ред. </w:t>
      </w:r>
      <w:hyperlink w:history="0" r:id="rId14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jc w:val="both"/>
      </w:pPr>
      <w:r>
        <w:rPr>
          <w:sz w:val="24"/>
        </w:rPr>
        <w:t xml:space="preserve">(п. 29 в ред. </w:t>
      </w:r>
      <w:hyperlink w:history="0" r:id="rId1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pPr>
        <w:pStyle w:val="0"/>
        <w:ind w:firstLine="540"/>
        <w:jc w:val="both"/>
      </w:pPr>
      <w:r>
        <w:rPr>
          <w:sz w:val="24"/>
        </w:rPr>
      </w:r>
    </w:p>
    <w:p>
      <w:pPr>
        <w:pStyle w:val="2"/>
        <w:outlineLvl w:val="1"/>
        <w:jc w:val="center"/>
      </w:pPr>
      <w:r>
        <w:rPr>
          <w:sz w:val="24"/>
        </w:rPr>
        <w:t xml:space="preserve">V. Определение нормативов потребления коммунальных услуг</w:t>
      </w:r>
    </w:p>
    <w:p>
      <w:pPr>
        <w:pStyle w:val="2"/>
        <w:jc w:val="center"/>
      </w:pPr>
      <w:r>
        <w:rPr>
          <w:sz w:val="24"/>
        </w:rPr>
        <w:t xml:space="preserve">в жилых помещениях и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 с применением</w:t>
      </w:r>
    </w:p>
    <w:p>
      <w:pPr>
        <w:pStyle w:val="2"/>
        <w:jc w:val="center"/>
      </w:pPr>
      <w:r>
        <w:rPr>
          <w:sz w:val="24"/>
        </w:rPr>
        <w:t xml:space="preserve">метода аналогов</w:t>
      </w:r>
    </w:p>
    <w:p>
      <w:pPr>
        <w:pStyle w:val="0"/>
        <w:jc w:val="center"/>
      </w:pPr>
      <w:r>
        <w:rPr>
          <w:sz w:val="24"/>
        </w:rPr>
        <w:t xml:space="preserve">(в ред. Постановлений Правительства РФ от 26.12.2016 </w:t>
      </w:r>
      <w:hyperlink w:history="0" r:id="rId1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14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0"/>
        <w:ind w:firstLine="540"/>
        <w:jc w:val="both"/>
      </w:pPr>
      <w:r>
        <w:rPr>
          <w:sz w:val="24"/>
        </w:rPr>
        <w:t xml:space="preserve">31. Определение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с применением метода аналогов производится на основе выборочного наблюдения потребления коммунальных услуг в многоквартирных домах или жилых домах и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(п. 31 в ред. </w:t>
      </w:r>
      <w:hyperlink w:history="0" r:id="rId14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bookmarkStart w:id="247" w:name="P247"/>
    <w:bookmarkEnd w:id="247"/>
    <w:p>
      <w:pPr>
        <w:pStyle w:val="0"/>
        <w:spacing w:before="240" w:line-rule="auto"/>
        <w:ind w:firstLine="540"/>
        <w:jc w:val="both"/>
      </w:pPr>
      <w:r>
        <w:rPr>
          <w:sz w:val="24"/>
        </w:rPr>
        <w:t xml:space="preserve">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pPr>
        <w:pStyle w:val="0"/>
        <w:jc w:val="both"/>
      </w:pPr>
      <w:r>
        <w:rPr>
          <w:sz w:val="24"/>
        </w:rPr>
        <w:t xml:space="preserve">(в ред. </w:t>
      </w:r>
      <w:hyperlink w:history="0" r:id="rId147"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32(1). Уполномоченный орган устанавливает норматив расхода тепловой энергии на подогрев воды с учетом вида системы теплоснабжения (открытая, закрытая), типа системы горячего водоснабжения (централизованная, нецентрализованная (при которой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в многоквартирном доме), а также следующих конструктивных особенностей многоквартирного дома или жилого дома:</w:t>
      </w:r>
    </w:p>
    <w:p>
      <w:pPr>
        <w:pStyle w:val="0"/>
        <w:jc w:val="both"/>
      </w:pPr>
      <w:r>
        <w:rPr>
          <w:sz w:val="24"/>
        </w:rPr>
        <w:t xml:space="preserve">(в ред. </w:t>
      </w:r>
      <w:hyperlink w:history="0" r:id="rId14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а) неизолированные стояки и полотенцесушители;</w:t>
      </w:r>
    </w:p>
    <w:p>
      <w:pPr>
        <w:pStyle w:val="0"/>
        <w:spacing w:before="240" w:line-rule="auto"/>
        <w:ind w:firstLine="540"/>
        <w:jc w:val="both"/>
      </w:pPr>
      <w:r>
        <w:rPr>
          <w:sz w:val="24"/>
        </w:rPr>
        <w:t xml:space="preserve">б) изолированные стояки и полотенцесушители;</w:t>
      </w:r>
    </w:p>
    <w:p>
      <w:pPr>
        <w:pStyle w:val="0"/>
        <w:spacing w:before="240" w:line-rule="auto"/>
        <w:ind w:firstLine="540"/>
        <w:jc w:val="both"/>
      </w:pPr>
      <w:r>
        <w:rPr>
          <w:sz w:val="24"/>
        </w:rPr>
        <w:t xml:space="preserve">в) неизолированные стояки и отсутствие полотенцесушителей;</w:t>
      </w:r>
    </w:p>
    <w:p>
      <w:pPr>
        <w:pStyle w:val="0"/>
        <w:spacing w:before="240" w:line-rule="auto"/>
        <w:ind w:firstLine="540"/>
        <w:jc w:val="both"/>
      </w:pPr>
      <w:r>
        <w:rPr>
          <w:sz w:val="24"/>
        </w:rPr>
        <w:t xml:space="preserve">г) изолированные стояки и отсутствие полотенцесушителей.</w:t>
      </w:r>
    </w:p>
    <w:p>
      <w:pPr>
        <w:pStyle w:val="0"/>
        <w:jc w:val="both"/>
      </w:pPr>
      <w:r>
        <w:rPr>
          <w:sz w:val="24"/>
        </w:rPr>
        <w:t xml:space="preserve">(п. 32(1) введен </w:t>
      </w:r>
      <w:hyperlink w:history="0" r:id="rId149"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bookmarkStart w:id="256" w:name="P256"/>
    <w:bookmarkEnd w:id="256"/>
    <w:p>
      <w:pPr>
        <w:pStyle w:val="0"/>
        <w:spacing w:before="240" w:line-rule="auto"/>
        <w:ind w:firstLine="540"/>
        <w:jc w:val="both"/>
      </w:pPr>
      <w:r>
        <w:rPr>
          <w:sz w:val="24"/>
        </w:rPr>
        <w:t xml:space="preserve">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pPr>
        <w:pStyle w:val="0"/>
        <w:jc w:val="both"/>
      </w:pPr>
      <w:r>
        <w:rPr>
          <w:sz w:val="24"/>
        </w:rPr>
        <w:t xml:space="preserve">(п. 32(2) введен </w:t>
      </w:r>
      <w:hyperlink w:history="0" r:id="rId150"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pPr>
        <w:pStyle w:val="0"/>
        <w:spacing w:before="240" w:line-rule="auto"/>
        <w:ind w:firstLine="540"/>
        <w:jc w:val="both"/>
      </w:pPr>
      <w:r>
        <w:rPr>
          <w:sz w:val="24"/>
        </w:rPr>
        <w:t xml:space="preserve">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 (за исключением выборки для определения норматива потребления коммунальной услуги по отоплению).</w:t>
      </w:r>
    </w:p>
    <w:p>
      <w:pPr>
        <w:pStyle w:val="0"/>
        <w:jc w:val="both"/>
      </w:pPr>
      <w:r>
        <w:rPr>
          <w:sz w:val="24"/>
        </w:rPr>
        <w:t xml:space="preserve">(в ред. </w:t>
      </w:r>
      <w:hyperlink w:history="0" r:id="rId15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Абзац утратил силу с 1 марта 2023 года. - </w:t>
      </w:r>
      <w:hyperlink w:history="0" r:id="rId15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13.09.2022 N 1598.</w:t>
      </w:r>
    </w:p>
    <w:p>
      <w:pPr>
        <w:pStyle w:val="0"/>
        <w:spacing w:before="240" w:line-rule="auto"/>
        <w:ind w:firstLine="540"/>
        <w:jc w:val="both"/>
      </w:pPr>
      <w:r>
        <w:rPr>
          <w:sz w:val="24"/>
        </w:rPr>
        <w:t xml:space="preserve">34. Количество многоквартирных домов или жилых домов в выборке по каждой группе домов определяется в соответствии с </w:t>
      </w:r>
      <w:hyperlink w:history="0" w:anchor="P383" w:tooltip="1. Объем выборки определяется по следующей формуле:">
        <w:r>
          <w:rPr>
            <w:sz w:val="24"/>
            <w:color w:val="0000ff"/>
          </w:rPr>
          <w:t xml:space="preserve">пунктами 1</w:t>
        </w:r>
      </w:hyperlink>
      <w:r>
        <w:rPr>
          <w:sz w:val="24"/>
        </w:rPr>
        <w:t xml:space="preserve"> и </w:t>
      </w:r>
      <w:hyperlink w:history="0" w:anchor="P410" w:tooltip="2. Объем выборки определяется на основе предварительной выборки в следующем порядке:">
        <w:r>
          <w:rPr>
            <w:sz w:val="24"/>
            <w:color w:val="0000ff"/>
          </w:rPr>
          <w:t xml:space="preserve">2 приложения N 1</w:t>
        </w:r>
      </w:hyperlink>
      <w:r>
        <w:rPr>
          <w:sz w:val="24"/>
        </w:rPr>
        <w:t xml:space="preserve"> к настоящим Правилам.</w:t>
      </w:r>
    </w:p>
    <w:p>
      <w:pPr>
        <w:pStyle w:val="0"/>
        <w:jc w:val="both"/>
      </w:pPr>
      <w:r>
        <w:rPr>
          <w:sz w:val="24"/>
        </w:rPr>
        <w:t xml:space="preserve">(в ред. </w:t>
      </w:r>
      <w:hyperlink w:history="0" r:id="rId153"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35. Для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либо с перерывами, не превышающими продолжительность, соответствующую требованиям к качеству коммунальных услуг, установленным </w:t>
      </w:r>
      <w:hyperlink w:history="0" r:id="rId15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pPr>
        <w:pStyle w:val="0"/>
        <w:jc w:val="both"/>
      </w:pPr>
      <w:r>
        <w:rPr>
          <w:sz w:val="24"/>
        </w:rPr>
        <w:t xml:space="preserve">(в ред. </w:t>
      </w:r>
      <w:hyperlink w:history="0" r:id="rId15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pPr>
        <w:pStyle w:val="0"/>
        <w:spacing w:before="240" w:line-rule="auto"/>
        <w:ind w:firstLine="540"/>
        <w:jc w:val="both"/>
      </w:pPr>
      <w:r>
        <w:rPr>
          <w:sz w:val="24"/>
        </w:rPr>
        <w:t xml:space="preserve">При определении нормативов потребления коммунальной услуги по отоплению к объему (количеству) потребления тепловой энергии, определенному с использованием приборов учета, применяется коэффициент поправки с учетом температурных параметров, используемых при проектировании систем отопления, в соответствии с </w:t>
      </w:r>
      <w:hyperlink w:history="0" w:anchor="P451" w:tooltip="Ссылка на текущий документ">
        <w:r>
          <w:rPr>
            <w:sz w:val="24"/>
            <w:color w:val="0000ff"/>
          </w:rPr>
          <w:t xml:space="preserve">формулой 5(1)</w:t>
        </w:r>
      </w:hyperlink>
      <w:r>
        <w:rPr>
          <w:sz w:val="24"/>
        </w:rPr>
        <w:t xml:space="preserve">, предусмотренной приложением N 1 к настоящим Правилам.</w:t>
      </w:r>
    </w:p>
    <w:p>
      <w:pPr>
        <w:pStyle w:val="0"/>
        <w:jc w:val="both"/>
      </w:pPr>
      <w:r>
        <w:rPr>
          <w:sz w:val="24"/>
        </w:rPr>
        <w:t xml:space="preserve">(абзац введен </w:t>
      </w:r>
      <w:hyperlink w:history="0" r:id="rId15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bookmarkStart w:id="270" w:name="P270"/>
    <w:bookmarkEnd w:id="270"/>
    <w:p>
      <w:pPr>
        <w:pStyle w:val="0"/>
        <w:spacing w:before="240" w:line-rule="auto"/>
        <w:ind w:firstLine="540"/>
        <w:jc w:val="both"/>
      </w:pPr>
      <w:r>
        <w:rPr>
          <w:sz w:val="24"/>
        </w:rPr>
        <w:t xml:space="preserve">37. Показания приборов учета снимаются:</w:t>
      </w:r>
    </w:p>
    <w:p>
      <w:pPr>
        <w:pStyle w:val="0"/>
        <w:spacing w:before="240" w:line-rule="auto"/>
        <w:ind w:firstLine="540"/>
        <w:jc w:val="both"/>
      </w:pPr>
      <w:r>
        <w:rPr>
          <w:sz w:val="24"/>
        </w:rPr>
        <w:t xml:space="preserve">а) в отношении холодного и горячего водоснабжения - на установленные </w:t>
      </w:r>
      <w:hyperlink w:history="0" r:id="rId15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даты снятия показаний за первый и последний месяцы отопительного периода;</w:t>
      </w:r>
    </w:p>
    <w:p>
      <w:pPr>
        <w:pStyle w:val="0"/>
        <w:jc w:val="both"/>
      </w:pPr>
      <w:r>
        <w:rPr>
          <w:sz w:val="24"/>
        </w:rPr>
        <w:t xml:space="preserve">(в ред. Постановлений Правительства РФ от 17.12.2014 </w:t>
      </w:r>
      <w:hyperlink w:history="0" r:id="rId158"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13.09.2022 </w:t>
      </w:r>
      <w:hyperlink w:history="0" r:id="rId15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б) в отношении отопления - на установленные </w:t>
      </w:r>
      <w:hyperlink w:history="0" r:id="rId16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даты снятия показаний за первый и последний месяцы отопительного периода;</w:t>
      </w:r>
    </w:p>
    <w:p>
      <w:pPr>
        <w:pStyle w:val="0"/>
        <w:jc w:val="both"/>
      </w:pPr>
      <w:r>
        <w:rPr>
          <w:sz w:val="24"/>
        </w:rPr>
        <w:t xml:space="preserve">(в ред. </w:t>
      </w:r>
      <w:hyperlink w:history="0" r:id="rId16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в) в отношении электроснабжения - на установленные </w:t>
      </w:r>
      <w:hyperlink w:history="0" r:id="rId162"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даты снятия показаний за июнь и ноябрь, а для установления нормативов потребления электрической энергии, потребляемой при использовании и содержании общего имущества в многоквартирном доме, - на установленные </w:t>
      </w:r>
      <w:hyperlink w:history="0" r:id="rId16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даты снятия показаний за март, июнь и декабрь;</w:t>
      </w:r>
    </w:p>
    <w:p>
      <w:pPr>
        <w:pStyle w:val="0"/>
        <w:jc w:val="both"/>
      </w:pPr>
      <w:r>
        <w:rPr>
          <w:sz w:val="24"/>
        </w:rPr>
        <w:t xml:space="preserve">(в ред. </w:t>
      </w:r>
      <w:hyperlink w:history="0" r:id="rId16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г) в отношении газоснабжения (на приготовление пищи, подогрев воды и отопление) - в течение 1 года ежемесячно;</w:t>
      </w:r>
    </w:p>
    <w:p>
      <w:pPr>
        <w:pStyle w:val="0"/>
        <w:spacing w:before="240" w:line-rule="auto"/>
        <w:ind w:firstLine="540"/>
        <w:jc w:val="both"/>
      </w:pPr>
      <w:r>
        <w:rPr>
          <w:sz w:val="24"/>
        </w:rPr>
        <w:t xml:space="preserve">д) для определения норматива расхода тепловой энергии на подогрев воды для случаев, при которых производство коммунальной услуги по горячему водоснабжению осуществляется исполнителями коммунальных услуг самостоятельно с использованием тепловой энергии при централизованном теплоснабжении и использованием оборудования, входящего в состав общего имущества в многоквартирном доме, - первого и последнего числа межотопительного периода.</w:t>
      </w:r>
    </w:p>
    <w:p>
      <w:pPr>
        <w:pStyle w:val="0"/>
        <w:jc w:val="both"/>
      </w:pPr>
      <w:r>
        <w:rPr>
          <w:sz w:val="24"/>
        </w:rPr>
        <w:t xml:space="preserve">(пп. "д" введен </w:t>
      </w:r>
      <w:hyperlink w:history="0" r:id="rId16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bookmarkStart w:id="280" w:name="P280"/>
    <w:bookmarkEnd w:id="280"/>
    <w:p>
      <w:pPr>
        <w:pStyle w:val="0"/>
        <w:spacing w:before="240" w:line-rule="auto"/>
        <w:ind w:firstLine="540"/>
        <w:jc w:val="both"/>
      </w:pPr>
      <w:r>
        <w:rPr>
          <w:sz w:val="24"/>
        </w:rPr>
        <w:t xml:space="preserve">38. При снятии показаний приборов учета для определения нормативов потребления коммунальных услуг фиксируются:</w:t>
      </w:r>
    </w:p>
    <w:p>
      <w:pPr>
        <w:pStyle w:val="0"/>
        <w:spacing w:before="240" w:line-rule="auto"/>
        <w:ind w:firstLine="540"/>
        <w:jc w:val="both"/>
      </w:pPr>
      <w:r>
        <w:rPr>
          <w:sz w:val="24"/>
        </w:rPr>
        <w:t xml:space="preserve">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pPr>
        <w:pStyle w:val="0"/>
        <w:jc w:val="both"/>
      </w:pPr>
      <w:r>
        <w:rPr>
          <w:sz w:val="24"/>
        </w:rPr>
        <w:t xml:space="preserve">(в ред. </w:t>
      </w:r>
      <w:hyperlink w:history="0" r:id="rId166"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б) адрес многоквартирного дома или жилого дома;</w:t>
      </w:r>
    </w:p>
    <w:p>
      <w:pPr>
        <w:pStyle w:val="0"/>
        <w:spacing w:before="240" w:line-rule="auto"/>
        <w:ind w:firstLine="540"/>
        <w:jc w:val="both"/>
      </w:pPr>
      <w:r>
        <w:rPr>
          <w:sz w:val="24"/>
        </w:rPr>
        <w:t xml:space="preserve">в) число проживающих жителей;</w:t>
      </w:r>
    </w:p>
    <w:p>
      <w:pPr>
        <w:pStyle w:val="0"/>
        <w:spacing w:before="240" w:line-rule="auto"/>
        <w:ind w:firstLine="540"/>
        <w:jc w:val="both"/>
      </w:pPr>
      <w:r>
        <w:rPr>
          <w:sz w:val="24"/>
        </w:rPr>
        <w:t xml:space="preserve">г) количество квартир;</w:t>
      </w:r>
    </w:p>
    <w:p>
      <w:pPr>
        <w:pStyle w:val="0"/>
        <w:spacing w:before="240" w:line-rule="auto"/>
        <w:ind w:firstLine="540"/>
        <w:jc w:val="both"/>
      </w:pPr>
      <w:r>
        <w:rPr>
          <w:sz w:val="24"/>
        </w:rPr>
        <w:t xml:space="preserve">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pPr>
        <w:pStyle w:val="0"/>
        <w:spacing w:before="240" w:line-rule="auto"/>
        <w:ind w:firstLine="540"/>
        <w:jc w:val="both"/>
      </w:pPr>
      <w:r>
        <w:rPr>
          <w:sz w:val="24"/>
        </w:rPr>
        <w:t xml:space="preserve">е) дата и время снятия показаний приборов учета;</w:t>
      </w:r>
    </w:p>
    <w:p>
      <w:pPr>
        <w:pStyle w:val="0"/>
        <w:spacing w:before="240" w:line-rule="auto"/>
        <w:ind w:firstLine="540"/>
        <w:jc w:val="both"/>
      </w:pPr>
      <w:r>
        <w:rPr>
          <w:sz w:val="24"/>
        </w:rPr>
        <w:t xml:space="preserve">ж) количество этажей;</w:t>
      </w:r>
    </w:p>
    <w:p>
      <w:pPr>
        <w:pStyle w:val="0"/>
        <w:spacing w:before="240" w:line-rule="auto"/>
        <w:ind w:firstLine="540"/>
        <w:jc w:val="both"/>
      </w:pPr>
      <w:r>
        <w:rPr>
          <w:sz w:val="24"/>
        </w:rPr>
        <w:t xml:space="preserve">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pPr>
        <w:pStyle w:val="0"/>
        <w:spacing w:before="240" w:line-rule="auto"/>
        <w:ind w:firstLine="540"/>
        <w:jc w:val="both"/>
      </w:pPr>
      <w:r>
        <w:rPr>
          <w:sz w:val="24"/>
        </w:rPr>
        <w:t xml:space="preserve">и) вид системы горячего водоснабжения в соответствии с положениями, установленными </w:t>
      </w:r>
      <w:hyperlink w:history="0" w:anchor="P247" w:tooltip="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
        <w:r>
          <w:rPr>
            <w:sz w:val="24"/>
            <w:color w:val="0000ff"/>
          </w:rPr>
          <w:t xml:space="preserve">пунктами 32</w:t>
        </w:r>
      </w:hyperlink>
      <w:r>
        <w:rPr>
          <w:sz w:val="24"/>
        </w:rPr>
        <w:t xml:space="preserve"> - </w:t>
      </w:r>
      <w:hyperlink w:history="0" w:anchor="P256" w:tooltip="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
        <w:r>
          <w:rPr>
            <w:sz w:val="24"/>
            <w:color w:val="0000ff"/>
          </w:rPr>
          <w:t xml:space="preserve">32(2)</w:t>
        </w:r>
      </w:hyperlink>
      <w:r>
        <w:rPr>
          <w:sz w:val="24"/>
        </w:rPr>
        <w:t xml:space="preserve"> настоящих Правил.</w:t>
      </w:r>
    </w:p>
    <w:p>
      <w:pPr>
        <w:pStyle w:val="0"/>
        <w:jc w:val="both"/>
      </w:pPr>
      <w:r>
        <w:rPr>
          <w:sz w:val="24"/>
        </w:rPr>
        <w:t xml:space="preserve">(пп. "и" введен </w:t>
      </w:r>
      <w:hyperlink w:history="0" r:id="rId167"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spacing w:before="240" w:line-rule="auto"/>
        <w:ind w:firstLine="540"/>
        <w:jc w:val="both"/>
      </w:pPr>
      <w:r>
        <w:rPr>
          <w:sz w:val="24"/>
        </w:rPr>
        <w:t xml:space="preserve">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pPr>
        <w:pStyle w:val="0"/>
        <w:spacing w:before="240" w:line-rule="auto"/>
        <w:ind w:firstLine="540"/>
        <w:jc w:val="both"/>
      </w:pPr>
      <w:r>
        <w:rPr>
          <w:sz w:val="24"/>
        </w:rPr>
        <w:t xml:space="preserve">40. При обработке данных по объему выборки в целях определения нормативов потребления коммунальных услуг в жилых помещениях и нормативов потребления коммунальных ресурсов, потребляемых при использовании и содержании общего имущества в многоквартирном доме, необходимо исключить значения расхода коммунальных ресурсов, отличающиеся от средних расходов по выборке более чем на 20 процентов.</w:t>
      </w:r>
    </w:p>
    <w:p>
      <w:pPr>
        <w:pStyle w:val="0"/>
        <w:jc w:val="both"/>
      </w:pPr>
      <w:r>
        <w:rPr>
          <w:sz w:val="24"/>
        </w:rPr>
        <w:t xml:space="preserve">(в ред. Постановлений Правительства РФ от 26.12.2016 </w:t>
      </w:r>
      <w:hyperlink w:history="0" r:id="rId1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6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pPr>
        <w:pStyle w:val="0"/>
        <w:spacing w:before="240" w:line-rule="auto"/>
        <w:ind w:firstLine="540"/>
        <w:jc w:val="both"/>
      </w:pPr>
      <w:r>
        <w:rPr>
          <w:sz w:val="24"/>
        </w:rPr>
        <w:t xml:space="preserve">42.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определяются с применением метода аналогов по формулам, предусмотренным </w:t>
      </w:r>
      <w:hyperlink w:history="0" w:anchor="P373" w:tooltip="I. Определение нормативов потребления коммунальных услуг">
        <w:r>
          <w:rPr>
            <w:sz w:val="24"/>
            <w:color w:val="0000ff"/>
          </w:rPr>
          <w:t xml:space="preserve">разделом I приложения N 1</w:t>
        </w:r>
      </w:hyperlink>
      <w:r>
        <w:rPr>
          <w:sz w:val="24"/>
        </w:rPr>
        <w:t xml:space="preserve"> к настоящим Правилам.</w:t>
      </w:r>
    </w:p>
    <w:p>
      <w:pPr>
        <w:pStyle w:val="0"/>
        <w:jc w:val="both"/>
      </w:pPr>
      <w:r>
        <w:rPr>
          <w:sz w:val="24"/>
        </w:rPr>
        <w:t xml:space="preserve">(в ред. Постановлений Правительства РФ от 17.12.2014 </w:t>
      </w:r>
      <w:hyperlink w:history="0" r:id="rId170"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26.12.2016 </w:t>
      </w:r>
      <w:hyperlink w:history="0" r:id="rId1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7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2"/>
        <w:outlineLvl w:val="1"/>
        <w:jc w:val="center"/>
      </w:pPr>
      <w:r>
        <w:rPr>
          <w:sz w:val="24"/>
        </w:rPr>
        <w:t xml:space="preserve">VI. Определение нормативов потребления коммунальных услуг</w:t>
      </w:r>
    </w:p>
    <w:p>
      <w:pPr>
        <w:pStyle w:val="2"/>
        <w:jc w:val="center"/>
      </w:pPr>
      <w:r>
        <w:rPr>
          <w:sz w:val="24"/>
        </w:rPr>
        <w:t xml:space="preserve">в жилых помещениях,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 с применением</w:t>
      </w:r>
    </w:p>
    <w:p>
      <w:pPr>
        <w:pStyle w:val="2"/>
        <w:jc w:val="center"/>
      </w:pPr>
      <w:r>
        <w:rPr>
          <w:sz w:val="24"/>
        </w:rPr>
        <w:t xml:space="preserve">расчетного метода</w:t>
      </w:r>
    </w:p>
    <w:p>
      <w:pPr>
        <w:pStyle w:val="0"/>
        <w:jc w:val="center"/>
      </w:pPr>
      <w:r>
        <w:rPr>
          <w:sz w:val="24"/>
        </w:rPr>
        <w:t xml:space="preserve">(в ред. Постановлений Правительства РФ от 26.12.2016 </w:t>
      </w:r>
      <w:hyperlink w:history="0" r:id="rId17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17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0"/>
        <w:ind w:firstLine="540"/>
        <w:jc w:val="both"/>
      </w:pPr>
      <w:r>
        <w:rPr>
          <w:sz w:val="24"/>
        </w:rPr>
        <w:t xml:space="preserve">43. Нормативы потребления коммунальных услуг в жилых помещениях и нормативы потребления коммунальных ресурсов, потребляемых при использовании и содержании общего имущества в многоквартирном доме, с применением расчетного метода определяются по формулам, предусмотренным </w:t>
      </w:r>
      <w:hyperlink w:history="0" w:anchor="P786" w:tooltip="II. Определение нормативов потребления коммунальных услуг">
        <w:r>
          <w:rPr>
            <w:sz w:val="24"/>
            <w:color w:val="0000ff"/>
          </w:rPr>
          <w:t xml:space="preserve">разделом II приложения N 1</w:t>
        </w:r>
      </w:hyperlink>
      <w:r>
        <w:rPr>
          <w:sz w:val="24"/>
        </w:rPr>
        <w:t xml:space="preserve"> к настоящим Правилам.</w:t>
      </w:r>
    </w:p>
    <w:p>
      <w:pPr>
        <w:pStyle w:val="0"/>
        <w:jc w:val="both"/>
      </w:pPr>
      <w:r>
        <w:rPr>
          <w:sz w:val="24"/>
        </w:rPr>
        <w:t xml:space="preserve">(в ред. Постановлений Правительства РФ от 17.12.2014 </w:t>
      </w:r>
      <w:hyperlink w:history="0" r:id="rId175"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rPr>
        <w:t xml:space="preserve">, от 26.12.2016 </w:t>
      </w:r>
      <w:hyperlink w:history="0" r:id="rId17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17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bookmarkStart w:id="309" w:name="P309"/>
    <w:bookmarkEnd w:id="309"/>
    <w:p>
      <w:pPr>
        <w:pStyle w:val="0"/>
        <w:spacing w:before="240" w:line-rule="auto"/>
        <w:ind w:firstLine="540"/>
        <w:jc w:val="both"/>
      </w:pPr>
      <w:r>
        <w:rPr>
          <w:sz w:val="24"/>
        </w:rPr>
        <w:t xml:space="preserve">44. Температура внутреннего воздуха отапливаемых жилых помещений принимается к расчету согласно значениям, установленным </w:t>
      </w:r>
      <w:hyperlink w:history="0" r:id="rId17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1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Постановления</w:t>
        </w:r>
      </w:hyperlink>
      <w:r>
        <w:rPr>
          <w:sz w:val="24"/>
        </w:rPr>
        <w:t xml:space="preserve"> Правительства РФ от 26.12.2016 N 1498)</w:t>
      </w:r>
    </w:p>
    <w:p>
      <w:pPr>
        <w:pStyle w:val="0"/>
        <w:spacing w:before="240" w:line-rule="auto"/>
        <w:ind w:firstLine="540"/>
        <w:jc w:val="both"/>
      </w:pPr>
      <w:r>
        <w:rPr>
          <w:sz w:val="24"/>
        </w:rPr>
        <w:t xml:space="preserve">Средняя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pPr>
        <w:pStyle w:val="0"/>
        <w:jc w:val="both"/>
      </w:pPr>
      <w:r>
        <w:rPr>
          <w:sz w:val="24"/>
        </w:rPr>
        <w:t xml:space="preserve">(в ред. </w:t>
      </w:r>
      <w:hyperlink w:history="0" r:id="rId18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pPr>
        <w:pStyle w:val="0"/>
        <w:spacing w:before="240" w:line-rule="auto"/>
        <w:ind w:firstLine="540"/>
        <w:jc w:val="both"/>
      </w:pPr>
      <w:r>
        <w:rPr>
          <w:sz w:val="24"/>
        </w:rPr>
        <w:t xml:space="preserve">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pPr>
        <w:pStyle w:val="0"/>
        <w:spacing w:before="240" w:line-rule="auto"/>
        <w:ind w:firstLine="540"/>
        <w:jc w:val="both"/>
      </w:pPr>
      <w:r>
        <w:rPr>
          <w:sz w:val="24"/>
        </w:rP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history="0" w:anchor="P1128" w:tooltip="Нормы расхода и средняя температура воды на 1 процедуру">
        <w:r>
          <w:rPr>
            <w:sz w:val="24"/>
            <w:color w:val="0000ff"/>
          </w:rPr>
          <w:t xml:space="preserve">таблице 5</w:t>
        </w:r>
      </w:hyperlink>
      <w:r>
        <w:rPr>
          <w:sz w:val="24"/>
        </w:rPr>
        <w:t xml:space="preserve"> приложения N 1 к настоящим Правилам.</w:t>
      </w:r>
    </w:p>
    <w:p>
      <w:pPr>
        <w:pStyle w:val="0"/>
        <w:jc w:val="both"/>
      </w:pPr>
      <w:r>
        <w:rPr>
          <w:sz w:val="24"/>
        </w:rPr>
        <w:t xml:space="preserve">(п. 45 в ред. </w:t>
      </w:r>
      <w:hyperlink w:history="0" r:id="rId181"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spacing w:before="240" w:line-rule="auto"/>
        <w:ind w:firstLine="540"/>
        <w:jc w:val="both"/>
      </w:pPr>
      <w:r>
        <w:rPr>
          <w:sz w:val="24"/>
        </w:rPr>
        <w:t xml:space="preserve">45(1). Норматив расхода тепловой энергии на подогрев воды определяется с учетом положений, установленных </w:t>
      </w:r>
      <w:hyperlink w:history="0" w:anchor="P247" w:tooltip="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
        <w:r>
          <w:rPr>
            <w:sz w:val="24"/>
            <w:color w:val="0000ff"/>
          </w:rPr>
          <w:t xml:space="preserve">пунктами 32</w:t>
        </w:r>
      </w:hyperlink>
      <w:r>
        <w:rPr>
          <w:sz w:val="24"/>
        </w:rPr>
        <w:t xml:space="preserve"> - </w:t>
      </w:r>
      <w:hyperlink w:history="0" w:anchor="P256" w:tooltip="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
        <w:r>
          <w:rPr>
            <w:sz w:val="24"/>
            <w:color w:val="0000ff"/>
          </w:rPr>
          <w:t xml:space="preserve">32(2)</w:t>
        </w:r>
      </w:hyperlink>
      <w:r>
        <w:rPr>
          <w:sz w:val="24"/>
        </w:rPr>
        <w:t xml:space="preserve"> настоящих Правил.</w:t>
      </w:r>
    </w:p>
    <w:p>
      <w:pPr>
        <w:pStyle w:val="0"/>
        <w:jc w:val="both"/>
      </w:pPr>
      <w:r>
        <w:rPr>
          <w:sz w:val="24"/>
        </w:rPr>
        <w:t xml:space="preserve">(п. 45(1) в ред. </w:t>
      </w:r>
      <w:hyperlink w:history="0" r:id="rId18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46. Норматив потребления коммунальной услуги по газоснабжению в жилых помещениях определяется исходя из следующих направлений использования:</w:t>
      </w:r>
    </w:p>
    <w:p>
      <w:pPr>
        <w:pStyle w:val="0"/>
        <w:spacing w:before="240" w:line-rule="auto"/>
        <w:ind w:firstLine="540"/>
        <w:jc w:val="both"/>
      </w:pPr>
      <w:r>
        <w:rPr>
          <w:sz w:val="24"/>
        </w:rPr>
        <w:t xml:space="preserve">а) приготовление пищи с использованием газовых плит;</w:t>
      </w:r>
    </w:p>
    <w:p>
      <w:pPr>
        <w:pStyle w:val="0"/>
        <w:spacing w:before="240" w:line-rule="auto"/>
        <w:ind w:firstLine="540"/>
        <w:jc w:val="both"/>
      </w:pPr>
      <w:r>
        <w:rPr>
          <w:sz w:val="24"/>
        </w:rPr>
        <w:t xml:space="preserve">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pPr>
        <w:pStyle w:val="0"/>
        <w:spacing w:before="240" w:line-rule="auto"/>
        <w:ind w:firstLine="540"/>
        <w:jc w:val="both"/>
      </w:pPr>
      <w:r>
        <w:rPr>
          <w:sz w:val="24"/>
        </w:rPr>
        <w:t xml:space="preserve">в) отопление (при отсутствии централизованного отопления).</w:t>
      </w:r>
    </w:p>
    <w:p>
      <w:pPr>
        <w:pStyle w:val="0"/>
        <w:spacing w:before="240" w:line-rule="auto"/>
        <w:ind w:firstLine="540"/>
        <w:jc w:val="both"/>
      </w:pPr>
      <w:r>
        <w:rPr>
          <w:sz w:val="24"/>
        </w:rPr>
        <w:t xml:space="preserve">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pPr>
        <w:pStyle w:val="0"/>
        <w:spacing w:before="240" w:line-rule="auto"/>
        <w:ind w:firstLine="540"/>
        <w:jc w:val="both"/>
      </w:pPr>
      <w:r>
        <w:rPr>
          <w:sz w:val="24"/>
        </w:rPr>
        <w:t xml:space="preserve">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Минрегиона РФ от 13.07.2006 N 83 утверждена </w:t>
            </w:r>
            <w:hyperlink w:history="0" r:id="rId183" w:tooltip="Приказ Минрегиона РФ от 13.07.2006 N 83 &quot;Об утверждении Методики расчета норм потребления газа населением при отсутствии приборов учета газа&quot; (Зарегистрировано в Минюсте РФ 27.07.2006 N 8115) {КонсультантПлюс}">
              <w:r>
                <w:rPr>
                  <w:sz w:val="24"/>
                  <w:color w:val="0000ff"/>
                </w:rPr>
                <w:t xml:space="preserve">Методика</w:t>
              </w:r>
            </w:hyperlink>
            <w:r>
              <w:rPr>
                <w:sz w:val="24"/>
                <w:color w:val="392c69"/>
              </w:rPr>
              <w:t xml:space="preserve"> расчета норм потребления газа населением при отсутствии приборов учета газа.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pPr>
        <w:pStyle w:val="0"/>
        <w:jc w:val="both"/>
      </w:pPr>
      <w:r>
        <w:rPr>
          <w:sz w:val="24"/>
        </w:rPr>
        <w:t xml:space="preserve">(в ред. </w:t>
      </w:r>
      <w:hyperlink w:history="0" r:id="rId184"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26.03.2014 N 230)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Минрегиона РФ от 15.08.2009 N 340 утверждена </w:t>
            </w:r>
            <w:hyperlink w:history="0" r:id="rId185" w:tooltip="Приказ Минрегиона РФ от 15.08.2009 N 340 &quot;Об утверждении Методики расчета норм потребления сжиженного углеводородного газа населением при отсутствии приборов учета газа&quot; (Зарегистрировано в Минюсте РФ 02.11.2009 N 15161) {КонсультантПлюс}">
              <w:r>
                <w:rPr>
                  <w:sz w:val="24"/>
                  <w:color w:val="0000ff"/>
                </w:rPr>
                <w:t xml:space="preserve">Методика</w:t>
              </w:r>
            </w:hyperlink>
            <w:r>
              <w:rPr>
                <w:sz w:val="24"/>
                <w:color w:val="392c69"/>
              </w:rPr>
              <w:t xml:space="preserve"> расчета норм потребления сжиженного углеводородного газа населением при отсутствии приборов учета газа.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pPr>
        <w:pStyle w:val="0"/>
        <w:jc w:val="both"/>
      </w:pPr>
      <w:r>
        <w:rPr>
          <w:sz w:val="24"/>
        </w:rPr>
        <w:t xml:space="preserve">(в ред. </w:t>
      </w:r>
      <w:hyperlink w:history="0" r:id="rId186" w:tooltip="Постановление Правительства РФ от 26.03.2014 N 230 (ред. от 03.06.2014)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26.03.2014 N 230)</w:t>
      </w:r>
    </w:p>
    <w:p>
      <w:pPr>
        <w:pStyle w:val="0"/>
        <w:spacing w:before="240" w:line-rule="auto"/>
        <w:ind w:firstLine="540"/>
        <w:jc w:val="both"/>
      </w:pPr>
      <w:r>
        <w:rPr>
          <w:sz w:val="24"/>
        </w:rPr>
        <w:t xml:space="preserve">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pPr>
        <w:pStyle w:val="0"/>
        <w:spacing w:before="240" w:line-rule="auto"/>
        <w:ind w:firstLine="540"/>
        <w:jc w:val="both"/>
      </w:pPr>
      <w:r>
        <w:rPr>
          <w:sz w:val="24"/>
        </w:rPr>
        <w:t xml:space="preserve">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pPr>
        <w:pStyle w:val="0"/>
        <w:spacing w:before="240" w:line-rule="auto"/>
        <w:ind w:firstLine="540"/>
        <w:jc w:val="both"/>
      </w:pPr>
      <w:r>
        <w:rPr>
          <w:sz w:val="24"/>
        </w:rPr>
        <w:t xml:space="preserve">полив земельного участка;</w:t>
      </w:r>
    </w:p>
    <w:p>
      <w:pPr>
        <w:pStyle w:val="0"/>
        <w:spacing w:before="240" w:line-rule="auto"/>
        <w:ind w:firstLine="540"/>
        <w:jc w:val="both"/>
      </w:pPr>
      <w:r>
        <w:rPr>
          <w:sz w:val="24"/>
        </w:rPr>
        <w:t xml:space="preserve">водоснабжение и приготовление пищи для сельскохозяйственных животных;</w:t>
      </w:r>
    </w:p>
    <w:p>
      <w:pPr>
        <w:pStyle w:val="0"/>
        <w:spacing w:before="240" w:line-rule="auto"/>
        <w:ind w:firstLine="540"/>
        <w:jc w:val="both"/>
      </w:pPr>
      <w:r>
        <w:rPr>
          <w:sz w:val="24"/>
        </w:rPr>
        <w:t xml:space="preserve">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pPr>
        <w:pStyle w:val="0"/>
        <w:spacing w:before="240" w:line-rule="auto"/>
        <w:ind w:firstLine="540"/>
        <w:jc w:val="both"/>
      </w:pPr>
      <w:r>
        <w:rPr>
          <w:sz w:val="24"/>
        </w:rPr>
        <w:t xml:space="preserve">водоснабжение иных надворных построек, в том числе гаражей, теплиц (зимних садов), иных объектов.</w:t>
      </w:r>
    </w:p>
    <w:p>
      <w:pPr>
        <w:pStyle w:val="0"/>
        <w:jc w:val="both"/>
      </w:pPr>
      <w:r>
        <w:rPr>
          <w:sz w:val="24"/>
        </w:rPr>
        <w:t xml:space="preserve">(п. 49 в ред. </w:t>
      </w:r>
      <w:hyperlink w:history="0" r:id="rId187"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pPr>
        <w:pStyle w:val="0"/>
        <w:spacing w:before="240" w:line-rule="auto"/>
        <w:ind w:firstLine="540"/>
        <w:jc w:val="both"/>
      </w:pPr>
      <w:r>
        <w:rPr>
          <w:sz w:val="24"/>
        </w:rPr>
        <w:t xml:space="preserve">освещение в целях содержания сельскохозяйственных животных;</w:t>
      </w:r>
    </w:p>
    <w:p>
      <w:pPr>
        <w:pStyle w:val="0"/>
        <w:spacing w:before="240" w:line-rule="auto"/>
        <w:ind w:firstLine="540"/>
        <w:jc w:val="both"/>
      </w:pPr>
      <w:r>
        <w:rPr>
          <w:sz w:val="24"/>
        </w:rPr>
        <w:t xml:space="preserve">освещение иных надворных построек, в том числе бань, саун, бассейнов, гаражей, теплиц (зимних садов);</w:t>
      </w:r>
    </w:p>
    <w:p>
      <w:pPr>
        <w:pStyle w:val="0"/>
        <w:spacing w:before="240" w:line-rule="auto"/>
        <w:ind w:firstLine="540"/>
        <w:jc w:val="both"/>
      </w:pPr>
      <w:r>
        <w:rPr>
          <w:sz w:val="24"/>
        </w:rPr>
        <w:t xml:space="preserve">приготовление пищи и подогрев воды для сельскохозяйственных животных.</w:t>
      </w:r>
    </w:p>
    <w:p>
      <w:pPr>
        <w:pStyle w:val="0"/>
        <w:jc w:val="both"/>
      </w:pPr>
      <w:r>
        <w:rPr>
          <w:sz w:val="24"/>
        </w:rPr>
        <w:t xml:space="preserve">(п. 50 в ред. </w:t>
      </w:r>
      <w:hyperlink w:history="0" r:id="rId188"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pPr>
        <w:pStyle w:val="0"/>
        <w:jc w:val="both"/>
      </w:pPr>
      <w:r>
        <w:rPr>
          <w:sz w:val="24"/>
        </w:rPr>
        <w:t xml:space="preserve">(п. 51 в ред. </w:t>
      </w:r>
      <w:hyperlink w:history="0" r:id="rId189"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pPr>
      <w:r>
        <w:rPr>
          <w:sz w:val="24"/>
        </w:rPr>
      </w:r>
    </w:p>
    <w:p>
      <w:pPr>
        <w:pStyle w:val="0"/>
        <w:outlineLvl w:val="1"/>
        <w:jc w:val="right"/>
      </w:pPr>
      <w:r>
        <w:rPr>
          <w:sz w:val="24"/>
        </w:rPr>
        <w:t xml:space="preserve">Приложение </w:t>
      </w:r>
      <w:hyperlink w:history="0" r:id="rId190"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w:t>
        </w:r>
      </w:hyperlink>
    </w:p>
    <w:p>
      <w:pPr>
        <w:pStyle w:val="0"/>
        <w:jc w:val="right"/>
      </w:pPr>
      <w:r>
        <w:rPr>
          <w:sz w:val="24"/>
        </w:rPr>
        <w:t xml:space="preserve">к Правилам установления</w:t>
      </w:r>
    </w:p>
    <w:p>
      <w:pPr>
        <w:pStyle w:val="0"/>
        <w:jc w:val="right"/>
      </w:pPr>
      <w:r>
        <w:rPr>
          <w:sz w:val="24"/>
        </w:rPr>
        <w:t xml:space="preserve">и определения нормативов</w:t>
      </w:r>
    </w:p>
    <w:p>
      <w:pPr>
        <w:pStyle w:val="0"/>
        <w:jc w:val="right"/>
      </w:pPr>
      <w:r>
        <w:rPr>
          <w:sz w:val="24"/>
        </w:rPr>
        <w:t xml:space="preserve">потребления коммунальных услуг</w:t>
      </w:r>
    </w:p>
    <w:p>
      <w:pPr>
        <w:pStyle w:val="0"/>
        <w:jc w:val="right"/>
      </w:pPr>
      <w:r>
        <w:rPr>
          <w:sz w:val="24"/>
        </w:rPr>
        <w:t xml:space="preserve">и нормативов потребления коммунальных</w:t>
      </w:r>
    </w:p>
    <w:p>
      <w:pPr>
        <w:pStyle w:val="0"/>
        <w:jc w:val="right"/>
      </w:pPr>
      <w:r>
        <w:rPr>
          <w:sz w:val="24"/>
        </w:rPr>
        <w:t xml:space="preserve">ресурсов, потребляемых при</w:t>
      </w:r>
    </w:p>
    <w:p>
      <w:pPr>
        <w:pStyle w:val="0"/>
        <w:jc w:val="right"/>
      </w:pPr>
      <w:r>
        <w:rPr>
          <w:sz w:val="24"/>
        </w:rPr>
        <w:t xml:space="preserve">использовании и содержании общего</w:t>
      </w:r>
    </w:p>
    <w:p>
      <w:pPr>
        <w:pStyle w:val="0"/>
        <w:jc w:val="right"/>
      </w:pPr>
      <w:r>
        <w:rPr>
          <w:sz w:val="24"/>
        </w:rPr>
        <w:t xml:space="preserve">имущества в многоквартирном доме</w:t>
      </w:r>
    </w:p>
    <w:p>
      <w:pPr>
        <w:pStyle w:val="0"/>
        <w:ind w:firstLine="540"/>
        <w:jc w:val="both"/>
      </w:pPr>
      <w:r>
        <w:rPr>
          <w:sz w:val="24"/>
        </w:rPr>
      </w:r>
    </w:p>
    <w:bookmarkStart w:id="361" w:name="P361"/>
    <w:bookmarkEnd w:id="361"/>
    <w:p>
      <w:pPr>
        <w:pStyle w:val="2"/>
        <w:jc w:val="center"/>
      </w:pPr>
      <w:r>
        <w:rPr>
          <w:sz w:val="24"/>
        </w:rPr>
        <w:t xml:space="preserve">ФОРМУЛЫ,</w:t>
      </w:r>
    </w:p>
    <w:p>
      <w:pPr>
        <w:pStyle w:val="2"/>
        <w:jc w:val="center"/>
      </w:pPr>
      <w:r>
        <w:rPr>
          <w:sz w:val="24"/>
        </w:rPr>
        <w:t xml:space="preserve">ИСПОЛЬЗУЕМЫЕ ДЛЯ ОПРЕДЕЛЕНИЯ НОРМАТИВОВ ПОТРЕБЛЕНИЯ</w:t>
      </w:r>
    </w:p>
    <w:p>
      <w:pPr>
        <w:pStyle w:val="2"/>
        <w:jc w:val="center"/>
      </w:pPr>
      <w:r>
        <w:rPr>
          <w:sz w:val="24"/>
        </w:rPr>
        <w:t xml:space="preserve">КОММУНАЛЬНЫХ УСЛУГ В ЖИЛЫХ ПОМЕЩЕНИЯХ И НОРМАТИВОВ</w:t>
      </w:r>
    </w:p>
    <w:p>
      <w:pPr>
        <w:pStyle w:val="2"/>
        <w:jc w:val="center"/>
      </w:pPr>
      <w:r>
        <w:rPr>
          <w:sz w:val="24"/>
        </w:rPr>
        <w:t xml:space="preserve">ПОТРЕБЛЕНИЯ КОММУНАЛЬНЫХ РЕСУРСОВ, ПОТРЕБЛЯЕМЫХ</w:t>
      </w:r>
    </w:p>
    <w:p>
      <w:pPr>
        <w:pStyle w:val="2"/>
        <w:jc w:val="center"/>
      </w:pPr>
      <w:r>
        <w:rPr>
          <w:sz w:val="24"/>
        </w:rPr>
        <w:t xml:space="preserve">ПРИ ИСПОЛЬЗОВАНИИ И СОДЕРЖАНИИ ОБЩЕГО ИМУЩЕСТВА</w:t>
      </w:r>
    </w:p>
    <w:p>
      <w:pPr>
        <w:pStyle w:val="2"/>
        <w:jc w:val="center"/>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16.04.2013 </w:t>
            </w:r>
            <w:hyperlink w:history="0" r:id="rId19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17.12.2014 </w:t>
            </w:r>
            <w:hyperlink w:history="0" r:id="rId19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N 1380</w:t>
              </w:r>
            </w:hyperlink>
            <w:r>
              <w:rPr>
                <w:sz w:val="24"/>
                <w:color w:val="392c69"/>
              </w:rPr>
              <w:t xml:space="preserve">, от 14.02.2015 </w:t>
            </w:r>
            <w:hyperlink w:history="0" r:id="rId19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N 129</w:t>
              </w:r>
            </w:hyperlink>
            <w:r>
              <w:rPr>
                <w:sz w:val="24"/>
                <w:color w:val="392c69"/>
              </w:rPr>
              <w:t xml:space="preserve">, от 29.06.2016 </w:t>
            </w:r>
            <w:hyperlink w:history="0" r:id="rId194"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N 603</w:t>
              </w:r>
            </w:hyperlink>
            <w:r>
              <w:rPr>
                <w:sz w:val="24"/>
                <w:color w:val="392c69"/>
              </w:rPr>
              <w:t xml:space="preserve">,</w:t>
            </w:r>
          </w:p>
          <w:p>
            <w:pPr>
              <w:pStyle w:val="0"/>
              <w:jc w:val="center"/>
            </w:pPr>
            <w:r>
              <w:rPr>
                <w:sz w:val="24"/>
                <w:color w:val="392c69"/>
              </w:rPr>
              <w:t xml:space="preserve">от 26.12.2016 </w:t>
            </w:r>
            <w:hyperlink w:history="0" r:id="rId19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 от 27.02.2017 </w:t>
            </w:r>
            <w:hyperlink w:history="0" r:id="rId196"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 от 13.09.2022 </w:t>
            </w:r>
            <w:hyperlink w:history="0" r:id="rId19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color w:val="392c69"/>
              </w:rPr>
              <w:t xml:space="preserve">,</w:t>
            </w:r>
          </w:p>
          <w:p>
            <w:pPr>
              <w:pStyle w:val="0"/>
              <w:jc w:val="center"/>
            </w:pPr>
            <w:r>
              <w:rPr>
                <w:sz w:val="24"/>
                <w:color w:val="392c69"/>
              </w:rPr>
              <w:t xml:space="preserve">от 27.10.2023 </w:t>
            </w:r>
            <w:hyperlink w:history="0" r:id="rId198" w:tooltip="Постановление Правительства РФ от 27.10.2023 N 1802 &quot;О внесении изменения в постановление Правительства Российской Федерации от 23 мая 2006 г. N 306&quot; {КонсультантПлюс}">
              <w:r>
                <w:rPr>
                  <w:sz w:val="24"/>
                  <w:color w:val="0000ff"/>
                </w:rPr>
                <w:t xml:space="preserve">N 1802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bookmarkStart w:id="373" w:name="P373"/>
    <w:bookmarkEnd w:id="373"/>
    <w:p>
      <w:pPr>
        <w:pStyle w:val="2"/>
        <w:outlineLvl w:val="2"/>
        <w:jc w:val="center"/>
      </w:pPr>
      <w:r>
        <w:rPr>
          <w:sz w:val="24"/>
        </w:rPr>
        <w:t xml:space="preserve">I. Определение нормативов потребления коммунальных услуг</w:t>
      </w:r>
    </w:p>
    <w:p>
      <w:pPr>
        <w:pStyle w:val="2"/>
        <w:jc w:val="center"/>
      </w:pPr>
      <w:r>
        <w:rPr>
          <w:sz w:val="24"/>
        </w:rPr>
        <w:t xml:space="preserve">в жилых помещениях и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 с применением</w:t>
      </w:r>
    </w:p>
    <w:p>
      <w:pPr>
        <w:pStyle w:val="2"/>
        <w:jc w:val="center"/>
      </w:pPr>
      <w:r>
        <w:rPr>
          <w:sz w:val="24"/>
        </w:rPr>
        <w:t xml:space="preserve">метода аналогов</w:t>
      </w:r>
    </w:p>
    <w:p>
      <w:pPr>
        <w:pStyle w:val="0"/>
        <w:jc w:val="center"/>
      </w:pPr>
      <w:r>
        <w:rPr>
          <w:sz w:val="24"/>
        </w:rPr>
        <w:t xml:space="preserve">(в ред. Постановлений Правительства РФ от 26.12.2016 </w:t>
      </w:r>
      <w:hyperlink w:history="0" r:id="rId1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20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2"/>
        <w:outlineLvl w:val="3"/>
        <w:jc w:val="center"/>
      </w:pPr>
      <w:r>
        <w:rPr>
          <w:sz w:val="24"/>
        </w:rPr>
        <w:t xml:space="preserve">Формула расчета объема выборки</w:t>
      </w:r>
    </w:p>
    <w:p>
      <w:pPr>
        <w:pStyle w:val="0"/>
        <w:ind w:firstLine="540"/>
        <w:jc w:val="both"/>
      </w:pPr>
      <w:r>
        <w:rPr>
          <w:sz w:val="24"/>
        </w:rPr>
      </w:r>
    </w:p>
    <w:bookmarkStart w:id="383" w:name="P383"/>
    <w:bookmarkEnd w:id="383"/>
    <w:p>
      <w:pPr>
        <w:pStyle w:val="0"/>
        <w:ind w:firstLine="540"/>
        <w:jc w:val="both"/>
      </w:pPr>
      <w:r>
        <w:rPr>
          <w:sz w:val="24"/>
        </w:rPr>
        <w:t xml:space="preserve">1. Объем выборки определяется по следующей формуле:</w:t>
      </w:r>
    </w:p>
    <w:p>
      <w:pPr>
        <w:pStyle w:val="0"/>
        <w:jc w:val="both"/>
      </w:pPr>
      <w:r>
        <w:rPr>
          <w:sz w:val="24"/>
        </w:rPr>
      </w:r>
    </w:p>
    <w:p>
      <w:pPr>
        <w:pStyle w:val="0"/>
        <w:jc w:val="right"/>
      </w:pPr>
      <w:r>
        <w:rPr>
          <w:sz w:val="24"/>
        </w:rPr>
        <w:t xml:space="preserve">(формула 1)</w:t>
      </w:r>
    </w:p>
    <w:p>
      <w:pPr>
        <w:pStyle w:val="0"/>
        <w:jc w:val="both"/>
      </w:pPr>
      <w:r>
        <w:rPr>
          <w:sz w:val="24"/>
        </w:rPr>
      </w:r>
    </w:p>
    <w:p>
      <w:pPr>
        <w:pStyle w:val="0"/>
        <w:jc w:val="center"/>
      </w:pPr>
      <w:r>
        <w:rPr>
          <w:position w:val="-27"/>
        </w:rPr>
        <w:drawing>
          <wp:inline distT="0" distB="0" distL="0" distR="0">
            <wp:extent cx="15430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1543050" cy="50292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pPr>
        <w:pStyle w:val="0"/>
        <w:spacing w:before="240" w:line-rule="auto"/>
        <w:ind w:firstLine="540"/>
        <w:jc w:val="both"/>
      </w:pPr>
      <w:r>
        <w:rPr>
          <w:sz w:val="24"/>
        </w:rP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Pr>
          <w:position w:val="-3"/>
        </w:rPr>
        <w:drawing>
          <wp:inline distT="0" distB="0" distL="0" distR="0">
            <wp:extent cx="17145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71450" cy="194310"/>
                    </a:xfrm>
                    <a:prstGeom prst="rect">
                      <a:avLst/>
                    </a:prstGeom>
                    <a:noFill/>
                    <a:ln>
                      <a:noFill/>
                    </a:ln>
                  </pic:spPr>
                </pic:pic>
              </a:graphicData>
            </a:graphic>
          </wp:inline>
        </w:drawing>
      </w:r>
      <w:r>
        <w:rPr>
          <w:sz w:val="24"/>
        </w:rPr>
        <w:t xml:space="preserve">. Величина t принимается в зависимости от заданной вероятности в соответствии с </w:t>
      </w:r>
      <w:hyperlink w:history="0" w:anchor="P397" w:tooltip="Зависимость значения t от заданной вероятности P">
        <w:r>
          <w:rPr>
            <w:sz w:val="24"/>
            <w:color w:val="0000ff"/>
          </w:rPr>
          <w:t xml:space="preserve">таблицей 1</w:t>
        </w:r>
      </w:hyperlink>
      <w:r>
        <w:rPr>
          <w:sz w:val="24"/>
        </w:rPr>
        <w:t xml:space="preserve">;</w:t>
      </w:r>
    </w:p>
    <w:p>
      <w:pPr>
        <w:pStyle w:val="0"/>
        <w:spacing w:before="240" w:line-rule="auto"/>
        <w:ind w:firstLine="540"/>
        <w:jc w:val="both"/>
      </w:pPr>
      <w:r>
        <w:rPr>
          <w:position w:val="-3"/>
        </w:rPr>
        <w:drawing>
          <wp:inline distT="0" distB="0" distL="0" distR="0">
            <wp:extent cx="17145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171450" cy="194310"/>
                    </a:xfrm>
                    <a:prstGeom prst="rect">
                      <a:avLst/>
                    </a:prstGeom>
                    <a:noFill/>
                    <a:ln>
                      <a:noFill/>
                    </a:ln>
                  </pic:spPr>
                </pic:pic>
              </a:graphicData>
            </a:graphic>
          </wp:inline>
        </w:drawing>
      </w:r>
      <w:r>
        <w:rPr>
          <w:sz w:val="24"/>
        </w:rP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5 процентам среднего арифметического предварительной выборки </w:t>
      </w:r>
      <w:r>
        <w:rPr>
          <w:position w:val="-10"/>
        </w:rPr>
        <w:drawing>
          <wp:inline distT="0" distB="0" distL="0" distR="0">
            <wp:extent cx="1485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148590" cy="285750"/>
                    </a:xfrm>
                    <a:prstGeom prst="rect">
                      <a:avLst/>
                    </a:prstGeom>
                    <a:noFill/>
                    <a:ln>
                      <a:noFill/>
                    </a:ln>
                  </pic:spPr>
                </pic:pic>
              </a:graphicData>
            </a:graphic>
          </wp:inline>
        </w:drawing>
      </w:r>
      <w:r>
        <w:rPr>
          <w:sz w:val="24"/>
        </w:rPr>
        <w:t xml:space="preserve">.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pPr>
        <w:pStyle w:val="0"/>
        <w:spacing w:before="240" w:line-rule="auto"/>
        <w:ind w:firstLine="540"/>
        <w:jc w:val="both"/>
      </w:pPr>
      <w:r>
        <w:rPr>
          <w:position w:val="-6"/>
        </w:rPr>
        <w:drawing>
          <wp:inline distT="0" distB="0" distL="0" distR="0">
            <wp:extent cx="21717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217170" cy="240030"/>
                    </a:xfrm>
                    <a:prstGeom prst="rect">
                      <a:avLst/>
                    </a:prstGeom>
                    <a:noFill/>
                    <a:ln>
                      <a:noFill/>
                    </a:ln>
                  </pic:spPr>
                </pic:pic>
              </a:graphicData>
            </a:graphic>
          </wp:inline>
        </w:drawing>
      </w:r>
      <w:r>
        <w:rPr>
          <w:sz w:val="24"/>
        </w:rPr>
        <w:t xml:space="preserve"> - дисперсия выборочной совокупности, рассчитываемая как среднее арифметическое квадратов отклонений отдельных элементов выборочной совокупности от их средней арифметической.</w:t>
      </w:r>
    </w:p>
    <w:p>
      <w:pPr>
        <w:pStyle w:val="0"/>
        <w:jc w:val="both"/>
      </w:pPr>
      <w:r>
        <w:rPr>
          <w:sz w:val="24"/>
        </w:rPr>
      </w:r>
    </w:p>
    <w:p>
      <w:pPr>
        <w:pStyle w:val="0"/>
        <w:jc w:val="right"/>
      </w:pPr>
      <w:r>
        <w:rPr>
          <w:sz w:val="24"/>
        </w:rPr>
        <w:t xml:space="preserve">Таблица 1</w:t>
      </w:r>
    </w:p>
    <w:p>
      <w:pPr>
        <w:pStyle w:val="0"/>
        <w:jc w:val="both"/>
      </w:pPr>
      <w:r>
        <w:rPr>
          <w:sz w:val="24"/>
        </w:rPr>
      </w:r>
    </w:p>
    <w:bookmarkStart w:id="397" w:name="P397"/>
    <w:bookmarkEnd w:id="397"/>
    <w:p>
      <w:pPr>
        <w:pStyle w:val="0"/>
        <w:jc w:val="center"/>
      </w:pPr>
      <w:r>
        <w:rPr>
          <w:sz w:val="24"/>
        </w:rPr>
        <w:t xml:space="preserve">Зависимость значения t от заданной вероятности P</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59"/>
        <w:gridCol w:w="2259"/>
        <w:gridCol w:w="2259"/>
        <w:gridCol w:w="2262"/>
      </w:tblGrid>
      <w:tr>
        <w:tc>
          <w:tcPr>
            <w:tcW w:w="2259" w:type="dxa"/>
          </w:tcPr>
          <w:p>
            <w:pPr>
              <w:pStyle w:val="0"/>
              <w:jc w:val="center"/>
            </w:pPr>
            <w:r>
              <w:rPr>
                <w:sz w:val="24"/>
              </w:rPr>
              <w:t xml:space="preserve">P</w:t>
            </w:r>
          </w:p>
        </w:tc>
        <w:tc>
          <w:tcPr>
            <w:tcW w:w="2259" w:type="dxa"/>
          </w:tcPr>
          <w:p>
            <w:pPr>
              <w:pStyle w:val="0"/>
              <w:jc w:val="center"/>
            </w:pPr>
            <w:r>
              <w:rPr>
                <w:sz w:val="24"/>
              </w:rPr>
              <w:t xml:space="preserve">0,95</w:t>
            </w:r>
          </w:p>
        </w:tc>
        <w:tc>
          <w:tcPr>
            <w:tcW w:w="2259" w:type="dxa"/>
          </w:tcPr>
          <w:p>
            <w:pPr>
              <w:pStyle w:val="0"/>
              <w:jc w:val="center"/>
            </w:pPr>
            <w:r>
              <w:rPr>
                <w:sz w:val="24"/>
              </w:rPr>
              <w:t xml:space="preserve">0,954</w:t>
            </w:r>
          </w:p>
        </w:tc>
        <w:tc>
          <w:tcPr>
            <w:tcW w:w="2262" w:type="dxa"/>
          </w:tcPr>
          <w:p>
            <w:pPr>
              <w:pStyle w:val="0"/>
              <w:jc w:val="center"/>
            </w:pPr>
            <w:r>
              <w:rPr>
                <w:sz w:val="24"/>
              </w:rPr>
              <w:t xml:space="preserve">0,997</w:t>
            </w:r>
          </w:p>
        </w:tc>
      </w:tr>
      <w:tr>
        <w:tc>
          <w:tcPr>
            <w:tcW w:w="2259" w:type="dxa"/>
          </w:tcPr>
          <w:p>
            <w:pPr>
              <w:pStyle w:val="0"/>
              <w:jc w:val="center"/>
            </w:pPr>
            <w:r>
              <w:rPr>
                <w:sz w:val="24"/>
              </w:rPr>
              <w:t xml:space="preserve">t</w:t>
            </w:r>
          </w:p>
        </w:tc>
        <w:tc>
          <w:tcPr>
            <w:tcW w:w="2259" w:type="dxa"/>
          </w:tcPr>
          <w:p>
            <w:pPr>
              <w:pStyle w:val="0"/>
              <w:jc w:val="center"/>
            </w:pPr>
            <w:r>
              <w:rPr>
                <w:sz w:val="24"/>
              </w:rPr>
              <w:t xml:space="preserve">1,96</w:t>
            </w:r>
          </w:p>
        </w:tc>
        <w:tc>
          <w:tcPr>
            <w:tcW w:w="2259" w:type="dxa"/>
          </w:tcPr>
          <w:p>
            <w:pPr>
              <w:pStyle w:val="0"/>
              <w:jc w:val="center"/>
            </w:pPr>
            <w:r>
              <w:rPr>
                <w:sz w:val="24"/>
              </w:rPr>
              <w:t xml:space="preserve">2</w:t>
            </w:r>
          </w:p>
        </w:tc>
        <w:tc>
          <w:tcPr>
            <w:tcW w:w="2262" w:type="dxa"/>
          </w:tcPr>
          <w:p>
            <w:pPr>
              <w:pStyle w:val="0"/>
              <w:jc w:val="center"/>
            </w:pPr>
            <w:r>
              <w:rPr>
                <w:sz w:val="24"/>
              </w:rPr>
              <w:t xml:space="preserve">3</w:t>
            </w:r>
          </w:p>
        </w:tc>
      </w:tr>
    </w:tbl>
    <w:p>
      <w:pPr>
        <w:pStyle w:val="0"/>
        <w:jc w:val="both"/>
      </w:pPr>
      <w:r>
        <w:rPr>
          <w:sz w:val="24"/>
        </w:rPr>
      </w:r>
    </w:p>
    <w:p>
      <w:pPr>
        <w:pStyle w:val="0"/>
        <w:jc w:val="both"/>
      </w:pPr>
      <w:r>
        <w:rPr>
          <w:sz w:val="24"/>
        </w:rPr>
        <w:t xml:space="preserve">(п. 1 в ред. </w:t>
      </w:r>
      <w:hyperlink w:history="0" r:id="rId20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bookmarkStart w:id="410" w:name="P410"/>
    <w:bookmarkEnd w:id="410"/>
    <w:p>
      <w:pPr>
        <w:pStyle w:val="0"/>
        <w:ind w:firstLine="540"/>
        <w:jc w:val="both"/>
      </w:pPr>
      <w:r>
        <w:rPr>
          <w:sz w:val="24"/>
        </w:rPr>
        <w:t xml:space="preserve">2. Объем выборки определяется на основе предварительной выборки в следующем порядке:</w:t>
      </w:r>
    </w:p>
    <w:p>
      <w:pPr>
        <w:pStyle w:val="0"/>
        <w:spacing w:before="240" w:line-rule="auto"/>
        <w:ind w:firstLine="540"/>
        <w:jc w:val="both"/>
      </w:pPr>
      <w:r>
        <w:rPr>
          <w:sz w:val="24"/>
        </w:rPr>
        <w:t xml:space="preserve">а)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pPr>
        <w:pStyle w:val="0"/>
        <w:jc w:val="both"/>
      </w:pPr>
      <w:r>
        <w:rPr>
          <w:sz w:val="24"/>
        </w:rPr>
      </w:r>
    </w:p>
    <w:p>
      <w:pPr>
        <w:pStyle w:val="0"/>
        <w:jc w:val="right"/>
      </w:pPr>
      <w:r>
        <w:rPr>
          <w:sz w:val="24"/>
        </w:rPr>
        <w:t xml:space="preserve">(формула 2)</w:t>
      </w:r>
    </w:p>
    <w:p>
      <w:pPr>
        <w:pStyle w:val="0"/>
        <w:jc w:val="both"/>
      </w:pPr>
      <w:r>
        <w:rPr>
          <w:sz w:val="24"/>
        </w:rPr>
      </w:r>
    </w:p>
    <w:p>
      <w:pPr>
        <w:pStyle w:val="0"/>
        <w:jc w:val="center"/>
      </w:pPr>
      <w:r>
        <w:rPr>
          <w:position w:val="-32"/>
        </w:rPr>
        <w:drawing>
          <wp:inline distT="0" distB="0" distL="0" distR="0">
            <wp:extent cx="142875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1428750" cy="5600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 - количество предварительно отобранных многоквартирных домов или жилых домов. Объем предварительной выборки должен быть не менее 10 домов;</w:t>
      </w:r>
    </w:p>
    <w:p>
      <w:pPr>
        <w:pStyle w:val="0"/>
        <w:spacing w:before="240" w:line-rule="auto"/>
        <w:ind w:firstLine="540"/>
        <w:jc w:val="both"/>
      </w:pPr>
      <w:r>
        <w:rPr>
          <w:position w:val="-9"/>
        </w:rPr>
        <w:drawing>
          <wp:inline distT="0" distB="0" distL="0" distR="0">
            <wp:extent cx="18288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sz w:val="24"/>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pPr>
        <w:pStyle w:val="0"/>
        <w:spacing w:before="240" w:line-rule="auto"/>
        <w:ind w:firstLine="540"/>
        <w:jc w:val="both"/>
      </w:pPr>
      <w:r>
        <w:rPr>
          <w:position w:val="-10"/>
        </w:rPr>
        <w:drawing>
          <wp:inline distT="0" distB="0" distL="0" distR="0">
            <wp:extent cx="1485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148590" cy="285750"/>
                    </a:xfrm>
                    <a:prstGeom prst="rect">
                      <a:avLst/>
                    </a:prstGeom>
                    <a:noFill/>
                    <a:ln>
                      <a:noFill/>
                    </a:ln>
                  </pic:spPr>
                </pic:pic>
              </a:graphicData>
            </a:graphic>
          </wp:inline>
        </w:drawing>
      </w:r>
      <w:r>
        <w:rPr>
          <w:sz w:val="24"/>
        </w:rPr>
        <w:t xml:space="preserve"> - среднее арифметическое предварительной выборки;</w:t>
      </w:r>
    </w:p>
    <w:p>
      <w:pPr>
        <w:pStyle w:val="0"/>
        <w:spacing w:before="240" w:line-rule="auto"/>
        <w:ind w:firstLine="540"/>
        <w:jc w:val="both"/>
      </w:pPr>
      <w:r>
        <w:rPr>
          <w:sz w:val="24"/>
        </w:rPr>
        <w:t xml:space="preserve">б) среднее арифметическое предварительной выборки рассчитывается по следующей формуле:</w:t>
      </w:r>
    </w:p>
    <w:p>
      <w:pPr>
        <w:pStyle w:val="0"/>
        <w:jc w:val="both"/>
      </w:pPr>
      <w:r>
        <w:rPr>
          <w:sz w:val="24"/>
        </w:rPr>
      </w:r>
    </w:p>
    <w:p>
      <w:pPr>
        <w:pStyle w:val="0"/>
        <w:jc w:val="right"/>
      </w:pPr>
      <w:r>
        <w:rPr>
          <w:sz w:val="24"/>
        </w:rPr>
        <w:t xml:space="preserve">(формула 3)</w:t>
      </w:r>
    </w:p>
    <w:p>
      <w:pPr>
        <w:pStyle w:val="0"/>
        <w:jc w:val="both"/>
      </w:pPr>
      <w:r>
        <w:rPr>
          <w:sz w:val="24"/>
        </w:rPr>
      </w:r>
    </w:p>
    <w:p>
      <w:pPr>
        <w:pStyle w:val="0"/>
        <w:jc w:val="center"/>
      </w:pPr>
      <w:r>
        <w:rPr>
          <w:position w:val="-32"/>
        </w:rPr>
        <w:drawing>
          <wp:inline distT="0" distB="0" distL="0" distR="0">
            <wp:extent cx="948690" cy="560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948690" cy="5600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18288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Pr>
          <w:sz w:val="24"/>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pPr>
        <w:pStyle w:val="0"/>
        <w:spacing w:before="240" w:line-rule="auto"/>
        <w:ind w:firstLine="540"/>
        <w:jc w:val="both"/>
      </w:pPr>
      <w:r>
        <w:rPr>
          <w:sz w:val="24"/>
        </w:rPr>
        <w:t xml:space="preserve">n' - количество предварительно отобранных многоквартирных домов или жилых домов. Объем предварительной выборки должен быть не менее 10 домов;</w:t>
      </w:r>
    </w:p>
    <w:p>
      <w:pPr>
        <w:pStyle w:val="0"/>
        <w:spacing w:before="240" w:line-rule="auto"/>
        <w:ind w:firstLine="540"/>
        <w:jc w:val="both"/>
      </w:pPr>
      <w:r>
        <w:rPr>
          <w:sz w:val="24"/>
        </w:rPr>
        <w:t xml:space="preserve">в) в случае если </w:t>
      </w:r>
      <w:r>
        <w:rPr>
          <w:position w:val="-3"/>
        </w:rPr>
        <w:drawing>
          <wp:inline distT="0" distB="0" distL="0" distR="0">
            <wp:extent cx="468630" cy="19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468630" cy="194310"/>
                    </a:xfrm>
                    <a:prstGeom prst="rect">
                      <a:avLst/>
                    </a:prstGeom>
                    <a:noFill/>
                    <a:ln>
                      <a:noFill/>
                    </a:ln>
                  </pic:spPr>
                </pic:pic>
              </a:graphicData>
            </a:graphic>
          </wp:inline>
        </w:drawing>
      </w:r>
      <w:r>
        <w:rPr>
          <w:sz w:val="24"/>
        </w:rPr>
        <w:t xml:space="preserve">, объем выборки считается достаточным и норматив потребления коммунальных услуг или норматив потребления коммунальных ресурсов, потребляемых при использовании и содержании общего имущества в многоквартирном доме, определяется методом аналогов на основе выборки из n' многоквартирных домов или жилых домов.</w:t>
      </w:r>
    </w:p>
    <w:p>
      <w:pPr>
        <w:pStyle w:val="0"/>
        <w:spacing w:before="240" w:line-rule="auto"/>
        <w:ind w:firstLine="540"/>
        <w:jc w:val="both"/>
      </w:pPr>
      <w:r>
        <w:rPr>
          <w:sz w:val="24"/>
        </w:rPr>
        <w:t xml:space="preserve">Термины и понятия, используемые в настоящем документе, применяются с учетом их значений, используемых в </w:t>
      </w:r>
      <w:hyperlink w:history="0" w:anchor="P43" w:tooltip="ПРАВИЛА">
        <w:r>
          <w:rPr>
            <w:sz w:val="24"/>
            <w:color w:val="0000ff"/>
          </w:rPr>
          <w:t xml:space="preserve">Правилах</w:t>
        </w:r>
      </w:hyperlink>
      <w:r>
        <w:rPr>
          <w:sz w:val="24"/>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w:t>
      </w:r>
    </w:p>
    <w:p>
      <w:pPr>
        <w:pStyle w:val="0"/>
        <w:jc w:val="both"/>
      </w:pPr>
      <w:r>
        <w:rPr>
          <w:sz w:val="24"/>
        </w:rPr>
        <w:t xml:space="preserve">(п. 2 в ред. </w:t>
      </w:r>
      <w:hyperlink w:history="0" r:id="rId21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коммунальной</w:t>
      </w:r>
    </w:p>
    <w:p>
      <w:pPr>
        <w:pStyle w:val="2"/>
        <w:jc w:val="center"/>
      </w:pPr>
      <w:r>
        <w:rPr>
          <w:sz w:val="24"/>
        </w:rPr>
        <w:t xml:space="preserve">услуги по отоплению в жилых помещениях</w:t>
      </w:r>
    </w:p>
    <w:p>
      <w:pPr>
        <w:pStyle w:val="0"/>
        <w:ind w:firstLine="540"/>
        <w:jc w:val="both"/>
      </w:pPr>
      <w:r>
        <w:rPr>
          <w:sz w:val="24"/>
        </w:rPr>
      </w:r>
    </w:p>
    <w:p>
      <w:pPr>
        <w:pStyle w:val="0"/>
        <w:ind w:firstLine="540"/>
        <w:jc w:val="both"/>
      </w:pPr>
      <w:r>
        <w:rPr>
          <w:sz w:val="24"/>
        </w:rPr>
        <w:t xml:space="preserve">3. Норматив потребления коммунальной услуги по отоплению в жилых помещениях (Гкал в месяц отопительного периода на 1 кв. м общей площади всех жилых и нежилых помещений в многоквартирном доме или жилого дома) определяется по следующей формуле:</w:t>
      </w:r>
    </w:p>
    <w:p>
      <w:pPr>
        <w:pStyle w:val="0"/>
        <w:jc w:val="both"/>
      </w:pPr>
      <w:r>
        <w:rPr>
          <w:sz w:val="24"/>
        </w:rPr>
      </w:r>
    </w:p>
    <w:p>
      <w:pPr>
        <w:pStyle w:val="0"/>
        <w:jc w:val="right"/>
      </w:pPr>
      <w:r>
        <w:rPr>
          <w:sz w:val="24"/>
        </w:rPr>
        <w:t xml:space="preserve">(формула 5)</w:t>
      </w:r>
    </w:p>
    <w:p>
      <w:pPr>
        <w:pStyle w:val="0"/>
        <w:jc w:val="both"/>
      </w:pPr>
      <w:r>
        <w:rPr>
          <w:sz w:val="24"/>
        </w:rPr>
      </w:r>
    </w:p>
    <w:p>
      <w:pPr>
        <w:pStyle w:val="0"/>
        <w:jc w:val="center"/>
      </w:pPr>
      <w:r>
        <w:rPr>
          <w:position w:val="-28"/>
        </w:rPr>
        <w:drawing>
          <wp:inline distT="0" distB="0" distL="0" distR="0">
            <wp:extent cx="13601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36017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о</w:t>
      </w:r>
      <w:r>
        <w:rPr>
          <w:sz w:val="24"/>
        </w:rP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 В случае если коллективные (общедомовые) приборы учета в многоквартирных домах учитывают общий объем тепловой энергии, потребленной на нужды отопления и горячего водоснабжения, объем тепловой энергии на отопление определяется с учетом требований </w:t>
      </w:r>
      <w:hyperlink w:history="0" r:id="rId21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многоквартирных домах, жилых домов (кв. м);</w:t>
      </w:r>
    </w:p>
    <w:p>
      <w:pPr>
        <w:pStyle w:val="0"/>
        <w:spacing w:before="240" w:line-rule="auto"/>
        <w:ind w:firstLine="540"/>
        <w:jc w:val="both"/>
      </w:pPr>
      <w:r>
        <w:rPr>
          <w:sz w:val="24"/>
        </w:rPr>
        <w:t xml:space="preserve">n</w:t>
      </w:r>
      <w:r>
        <w:rPr>
          <w:sz w:val="24"/>
          <w:vertAlign w:val="subscript"/>
        </w:rPr>
        <w:t xml:space="preserve">от</w:t>
      </w:r>
      <w:r>
        <w:rPr>
          <w:sz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pPr>
        <w:pStyle w:val="0"/>
        <w:spacing w:before="240" w:line-rule="auto"/>
        <w:ind w:firstLine="540"/>
        <w:jc w:val="both"/>
      </w:pPr>
      <w:r>
        <w:rPr>
          <w:sz w:val="24"/>
        </w:rPr>
        <w:t xml:space="preserve">k - коэффициент поправки на температурные параметры, используемые в целях проектирования системы отопления, который определяется по следующей формуле:</w:t>
      </w:r>
    </w:p>
    <w:p>
      <w:pPr>
        <w:pStyle w:val="0"/>
        <w:jc w:val="both"/>
      </w:pPr>
      <w:r>
        <w:rPr>
          <w:sz w:val="24"/>
        </w:rPr>
      </w:r>
    </w:p>
    <w:p>
      <w:pPr>
        <w:pStyle w:val="0"/>
        <w:jc w:val="right"/>
      </w:pPr>
      <w:r>
        <w:rPr>
          <w:sz w:val="24"/>
        </w:rPr>
        <w:t xml:space="preserve">(формула 5(1))</w:t>
      </w:r>
    </w:p>
    <w:p>
      <w:pPr>
        <w:pStyle w:val="0"/>
        <w:jc w:val="both"/>
      </w:pPr>
      <w:r>
        <w:rPr>
          <w:sz w:val="24"/>
        </w:rPr>
      </w:r>
    </w:p>
    <w:bookmarkStart w:id="451" w:name="P451"/>
    <w:bookmarkEnd w:id="451"/>
    <w:p>
      <w:pPr>
        <w:pStyle w:val="0"/>
        <w:jc w:val="center"/>
      </w:pPr>
      <w:r>
        <w:rPr>
          <w:position w:val="-33"/>
        </w:rPr>
        <w:drawing>
          <wp:inline distT="0" distB="0" distL="0" distR="0">
            <wp:extent cx="147447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474470" cy="5829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743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274320" cy="285750"/>
                    </a:xfrm>
                    <a:prstGeom prst="rect">
                      <a:avLst/>
                    </a:prstGeom>
                    <a:noFill/>
                    <a:ln>
                      <a:noFill/>
                    </a:ln>
                  </pic:spPr>
                </pic:pic>
              </a:graphicData>
            </a:graphic>
          </wp:inline>
        </w:drawing>
      </w:r>
      <w:r>
        <w:rPr>
          <w:sz w:val="24"/>
        </w:rPr>
        <w:t xml:space="preserve"> - учитываемая при проектировании системы отопления продолжительность отопительного периода (суток в году), характеризующегося средней температурой наружного воздуха 8 °C и ниже (</w:t>
      </w:r>
      <w:hyperlink w:history="0" r:id="rId217" w:tooltip="Ссылка на КонсультантПлюс">
        <w:r>
          <w:rPr>
            <w:sz w:val="24"/>
            <w:color w:val="0000ff"/>
          </w:rPr>
          <w:t xml:space="preserve">таблица 3.1</w:t>
        </w:r>
      </w:hyperlink>
      <w:r>
        <w:rPr>
          <w:sz w:val="24"/>
        </w:rPr>
        <w:t xml:space="preserve"> СП 131.13330.2020 "СНиП 23-01-99* Строительная климатология");</w:t>
      </w:r>
    </w:p>
    <w:p>
      <w:pPr>
        <w:pStyle w:val="0"/>
        <w:spacing w:before="240" w:line-rule="auto"/>
        <w:ind w:firstLine="540"/>
        <w:jc w:val="both"/>
      </w:pPr>
      <w:r>
        <w:rPr>
          <w:sz w:val="24"/>
        </w:rPr>
        <w:t xml:space="preserve">t</w:t>
      </w:r>
      <w:r>
        <w:rPr>
          <w:sz w:val="24"/>
          <w:vertAlign w:val="subscript"/>
        </w:rPr>
        <w:t xml:space="preserve">вн</w:t>
      </w:r>
      <w:r>
        <w:rPr>
          <w:sz w:val="24"/>
        </w:rPr>
        <w:t xml:space="preserve"> - температура внутреннего воздуха отапливаемых жилых помещений многоквартирного дома или жилого дома, принимаемая в соответствии с требованиями </w:t>
      </w:r>
      <w:hyperlink w:history="0" r:id="rId21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коммунальных услуг (°C);</w:t>
      </w:r>
    </w:p>
    <w:p>
      <w:pPr>
        <w:pStyle w:val="0"/>
        <w:spacing w:before="240" w:line-rule="auto"/>
        <w:ind w:firstLine="540"/>
        <w:jc w:val="both"/>
      </w:pPr>
      <w:r>
        <w:rPr>
          <w:position w:val="-12"/>
        </w:rPr>
        <w:drawing>
          <wp:inline distT="0" distB="0" distL="0" distR="0">
            <wp:extent cx="274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274320" cy="308610"/>
                    </a:xfrm>
                    <a:prstGeom prst="rect">
                      <a:avLst/>
                    </a:prstGeom>
                    <a:noFill/>
                    <a:ln>
                      <a:noFill/>
                    </a:ln>
                  </pic:spPr>
                </pic:pic>
              </a:graphicData>
            </a:graphic>
          </wp:inline>
        </w:drawing>
      </w:r>
      <w:r>
        <w:rPr>
          <w:sz w:val="24"/>
        </w:rPr>
        <w:t xml:space="preserve"> - средняя температура наружного воздуха в отопительный период по проектным данным, учитываемая при проектировании системы отопления (</w:t>
      </w:r>
      <w:hyperlink w:history="0" r:id="rId220" w:tooltip="Ссылка на КонсультантПлюс">
        <w:r>
          <w:rPr>
            <w:sz w:val="24"/>
            <w:color w:val="0000ff"/>
          </w:rPr>
          <w:t xml:space="preserve">таблица 3.1</w:t>
        </w:r>
      </w:hyperlink>
      <w:r>
        <w:rPr>
          <w:sz w:val="24"/>
        </w:rPr>
        <w:t xml:space="preserve"> СП 131.13330.2020 "СНиП 23-01-99* Строительная климатология") (°C);</w:t>
      </w:r>
    </w:p>
    <w:p>
      <w:pPr>
        <w:pStyle w:val="0"/>
        <w:spacing w:before="240" w:line-rule="auto"/>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фактическая продолжительность отопительного периода (суток);</w:t>
      </w:r>
    </w:p>
    <w:p>
      <w:pPr>
        <w:pStyle w:val="0"/>
        <w:spacing w:before="240" w:line-rule="auto"/>
        <w:ind w:firstLine="540"/>
        <w:jc w:val="both"/>
      </w:pPr>
      <w:r>
        <w:rPr>
          <w:sz w:val="24"/>
        </w:rPr>
        <w:t xml:space="preserve">t</w:t>
      </w:r>
      <w:r>
        <w:rPr>
          <w:sz w:val="24"/>
          <w:vertAlign w:val="subscript"/>
        </w:rPr>
        <w:t xml:space="preserve">сро</w:t>
      </w:r>
      <w:r>
        <w:rPr>
          <w:sz w:val="24"/>
        </w:rPr>
        <w:t xml:space="preserve"> - фактическая средняя температура наружного воздуха в отопительный период (°C).</w:t>
      </w:r>
    </w:p>
    <w:p>
      <w:pPr>
        <w:pStyle w:val="0"/>
        <w:jc w:val="both"/>
      </w:pPr>
      <w:r>
        <w:rPr>
          <w:sz w:val="24"/>
        </w:rPr>
        <w:t xml:space="preserve">(п. 3 в ред. </w:t>
      </w:r>
      <w:hyperlink w:history="0" r:id="rId22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3(1). Утратил силу. - </w:t>
      </w:r>
      <w:hyperlink w:history="0" r:id="rId22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коммунальной</w:t>
      </w:r>
    </w:p>
    <w:p>
      <w:pPr>
        <w:pStyle w:val="2"/>
        <w:jc w:val="center"/>
      </w:pPr>
      <w:r>
        <w:rPr>
          <w:sz w:val="24"/>
        </w:rPr>
        <w:t xml:space="preserve">услуги по отоплению на общедомовые нужды</w:t>
      </w:r>
    </w:p>
    <w:p>
      <w:pPr>
        <w:pStyle w:val="0"/>
        <w:ind w:firstLine="540"/>
        <w:jc w:val="both"/>
      </w:pPr>
      <w:r>
        <w:rPr>
          <w:sz w:val="24"/>
        </w:rPr>
      </w:r>
    </w:p>
    <w:p>
      <w:pPr>
        <w:pStyle w:val="0"/>
        <w:ind w:firstLine="540"/>
        <w:jc w:val="both"/>
      </w:pPr>
      <w:r>
        <w:rPr>
          <w:sz w:val="24"/>
        </w:rPr>
        <w:t xml:space="preserve">4. Утратил силу. - </w:t>
      </w:r>
      <w:hyperlink w:history="0" r:id="rId22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w:t>
      </w:r>
    </w:p>
    <w:p>
      <w:pPr>
        <w:pStyle w:val="2"/>
        <w:jc w:val="center"/>
      </w:pPr>
      <w:r>
        <w:rPr>
          <w:sz w:val="24"/>
        </w:rPr>
        <w:t xml:space="preserve">коммунальной услуги по холодному водоснабжению и норматива</w:t>
      </w:r>
    </w:p>
    <w:p>
      <w:pPr>
        <w:pStyle w:val="2"/>
        <w:jc w:val="center"/>
      </w:pPr>
      <w:r>
        <w:rPr>
          <w:sz w:val="24"/>
        </w:rPr>
        <w:t xml:space="preserve">потребления коммунальной услуги по горячему водоснабжению</w:t>
      </w:r>
    </w:p>
    <w:p>
      <w:pPr>
        <w:pStyle w:val="2"/>
        <w:jc w:val="center"/>
      </w:pPr>
      <w:r>
        <w:rPr>
          <w:sz w:val="24"/>
        </w:rPr>
        <w:t xml:space="preserve">или норматива потребления горячей воды в жилых помещениях</w:t>
      </w:r>
    </w:p>
    <w:p>
      <w:pPr>
        <w:pStyle w:val="0"/>
        <w:jc w:val="center"/>
      </w:pPr>
      <w:r>
        <w:rPr>
          <w:sz w:val="24"/>
        </w:rPr>
        <w:t xml:space="preserve">(в ред. </w:t>
      </w:r>
      <w:hyperlink w:history="0" r:id="rId225"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ind w:firstLine="540"/>
        <w:jc w:val="both"/>
      </w:pPr>
      <w:r>
        <w:rPr>
          <w:sz w:val="24"/>
        </w:rPr>
      </w:r>
    </w:p>
    <w:p>
      <w:pPr>
        <w:pStyle w:val="0"/>
        <w:ind w:firstLine="540"/>
        <w:jc w:val="both"/>
      </w:pPr>
      <w:r>
        <w:rPr>
          <w:sz w:val="24"/>
        </w:rPr>
        <w:t xml:space="preserve">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pPr>
        <w:pStyle w:val="0"/>
        <w:jc w:val="both"/>
      </w:pPr>
      <w:r>
        <w:rPr>
          <w:sz w:val="24"/>
        </w:rPr>
      </w:r>
    </w:p>
    <w:p>
      <w:pPr>
        <w:pStyle w:val="0"/>
        <w:jc w:val="right"/>
      </w:pPr>
      <w:r>
        <w:rPr>
          <w:sz w:val="24"/>
        </w:rPr>
        <w:t xml:space="preserve">(формула 6)</w:t>
      </w:r>
    </w:p>
    <w:p>
      <w:pPr>
        <w:pStyle w:val="0"/>
        <w:jc w:val="both"/>
      </w:pPr>
      <w:r>
        <w:rPr>
          <w:sz w:val="24"/>
        </w:rPr>
      </w:r>
    </w:p>
    <w:p>
      <w:pPr>
        <w:pStyle w:val="0"/>
        <w:jc w:val="center"/>
      </w:pPr>
      <w:r>
        <w:rPr>
          <w:position w:val="-12"/>
        </w:rPr>
        <w:drawing>
          <wp:inline distT="0" distB="0" distL="0" distR="0">
            <wp:extent cx="192024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1920240" cy="308610"/>
                    </a:xfrm>
                    <a:prstGeom prst="rect">
                      <a:avLst/>
                    </a:prstGeom>
                    <a:noFill/>
                    <a:ln>
                      <a:noFill/>
                    </a:ln>
                  </pic:spPr>
                </pic:pic>
              </a:graphicData>
            </a:graphic>
          </wp:inline>
        </w:drawing>
      </w:r>
    </w:p>
    <w:p>
      <w:pPr>
        <w:pStyle w:val="0"/>
        <w:jc w:val="both"/>
      </w:pPr>
      <w:r>
        <w:rPr>
          <w:sz w:val="24"/>
        </w:rPr>
        <w:t xml:space="preserve">(в ред. </w:t>
      </w:r>
      <w:hyperlink w:history="0" r:id="rId227" w:tooltip="Постановление Правительства РФ от 27.10.2023 N 1802 &quot;О внесении изменения в постановление Правительства Российской Федерации от 23 мая 2006 г. N 306&quot; {КонсультантПлюс}">
        <w:r>
          <w:rPr>
            <w:sz w:val="24"/>
            <w:color w:val="0000ff"/>
          </w:rPr>
          <w:t xml:space="preserve">Постановления</w:t>
        </w:r>
      </w:hyperlink>
      <w:r>
        <w:rPr>
          <w:sz w:val="24"/>
        </w:rPr>
        <w:t xml:space="preserve"> Правительства РФ от 27.10.2023 N 1802)</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32004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20040" cy="308610"/>
                    </a:xfrm>
                    <a:prstGeom prst="rect">
                      <a:avLst/>
                    </a:prstGeom>
                    <a:noFill/>
                    <a:ln>
                      <a:noFill/>
                    </a:ln>
                  </pic:spPr>
                </pic:pic>
              </a:graphicData>
            </a:graphic>
          </wp:inline>
        </w:drawing>
      </w:r>
      <w:r>
        <w:rPr>
          <w:sz w:val="24"/>
        </w:rPr>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history="0" w:anchor="P491" w:tooltip=",">
        <w:r>
          <w:rPr>
            <w:sz w:val="24"/>
            <w:color w:val="0000ff"/>
          </w:rPr>
          <w:t xml:space="preserve">формуле 7</w:t>
        </w:r>
      </w:hyperlink>
      <w:r>
        <w:rPr>
          <w:sz w:val="24"/>
        </w:rPr>
        <w:t xml:space="preserve">;</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определяемый по </w:t>
      </w:r>
      <w:hyperlink w:history="0" w:anchor="P528" w:tooltip="Ссылка на текущий документ">
        <w:r>
          <w:rPr>
            <w:sz w:val="24"/>
            <w:color w:val="0000ff"/>
          </w:rPr>
          <w:t xml:space="preserve">формуле 8</w:t>
        </w:r>
      </w:hyperlink>
      <w:r>
        <w:rPr>
          <w:sz w:val="24"/>
        </w:rPr>
        <w:t xml:space="preserve">;</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 (кв. м). 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spacing w:before="240" w:line-rule="auto"/>
        <w:ind w:firstLine="540"/>
        <w:jc w:val="both"/>
      </w:pPr>
      <w:r>
        <w:rPr>
          <w:sz w:val="24"/>
        </w:rPr>
        <w:t xml:space="preserve">K - численность жителей, проживающих в многоквартирных домах, в отношении которых определяется норматив.</w:t>
      </w:r>
    </w:p>
    <w:p>
      <w:pPr>
        <w:pStyle w:val="0"/>
        <w:jc w:val="both"/>
      </w:pPr>
      <w:r>
        <w:rPr>
          <w:sz w:val="24"/>
        </w:rPr>
        <w:t xml:space="preserve">(п. 5 в ред. </w:t>
      </w:r>
      <w:hyperlink w:history="0" r:id="rId23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5(1). Утратил силу. - </w:t>
      </w:r>
      <w:hyperlink w:history="0" r:id="rId231"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spacing w:before="240" w:line-rule="auto"/>
        <w:ind w:firstLine="540"/>
        <w:jc w:val="both"/>
      </w:pPr>
      <w:r>
        <w:rPr>
          <w:sz w:val="24"/>
        </w:rPr>
        <w:t xml:space="preserve">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pPr>
        <w:pStyle w:val="0"/>
        <w:ind w:firstLine="540"/>
        <w:jc w:val="both"/>
      </w:pPr>
      <w:r>
        <w:rPr>
          <w:sz w:val="24"/>
        </w:rPr>
      </w:r>
    </w:p>
    <w:p>
      <w:pPr>
        <w:pStyle w:val="0"/>
        <w:jc w:val="right"/>
      </w:pPr>
      <w:r>
        <w:rPr>
          <w:sz w:val="24"/>
        </w:rPr>
        <w:t xml:space="preserve">(формула 7)</w:t>
      </w:r>
    </w:p>
    <w:p>
      <w:pPr>
        <w:pStyle w:val="0"/>
        <w:jc w:val="right"/>
      </w:pPr>
      <w:r>
        <w:rPr>
          <w:sz w:val="24"/>
        </w:rPr>
      </w:r>
    </w:p>
    <w:bookmarkStart w:id="491" w:name="P491"/>
    <w:bookmarkEnd w:id="491"/>
    <w:p>
      <w:pPr>
        <w:pStyle w:val="0"/>
        <w:jc w:val="center"/>
      </w:pPr>
      <w:r>
        <w:rPr>
          <w:position w:val="-67"/>
        </w:rPr>
        <w:drawing>
          <wp:inline distT="0" distB="0" distL="0" distR="0">
            <wp:extent cx="1071245" cy="10153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1071245" cy="101536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m - количество многоквартирных домов или жилых домов;</w:t>
      </w:r>
    </w:p>
    <w:p>
      <w:pPr>
        <w:pStyle w:val="0"/>
        <w:spacing w:before="240" w:line-rule="auto"/>
        <w:ind w:firstLine="540"/>
        <w:jc w:val="both"/>
      </w:pPr>
      <w:r>
        <w:rPr>
          <w:sz w:val="24"/>
        </w:rPr>
        <w:t xml:space="preserve">Q</w:t>
      </w:r>
      <w:r>
        <w:rPr>
          <w:sz w:val="24"/>
          <w:vertAlign w:val="subscript"/>
        </w:rPr>
        <w:t xml:space="preserve">i</w:t>
      </w:r>
      <w:r>
        <w:rPr>
          <w:sz w:val="24"/>
        </w:rP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pPr>
        <w:pStyle w:val="0"/>
        <w:spacing w:before="240" w:line-rule="auto"/>
        <w:ind w:firstLine="540"/>
        <w:jc w:val="both"/>
      </w:pPr>
      <w:r>
        <w:rPr>
          <w:sz w:val="24"/>
        </w:rPr>
        <w:t xml:space="preserve">n</w:t>
      </w:r>
      <w:r>
        <w:rPr>
          <w:sz w:val="24"/>
          <w:vertAlign w:val="subscript"/>
        </w:rPr>
        <w:t xml:space="preserve">i</w:t>
      </w:r>
      <w:r>
        <w:rPr>
          <w:sz w:val="24"/>
        </w:rPr>
        <w:t xml:space="preserve"> - численность проживающих жителей в i-м многоквартирном доме или жилом доме.</w:t>
      </w:r>
    </w:p>
    <w:p>
      <w:pPr>
        <w:pStyle w:val="0"/>
        <w:ind w:firstLine="540"/>
        <w:jc w:val="both"/>
      </w:pPr>
      <w:r>
        <w:rPr>
          <w:sz w:val="24"/>
        </w:rPr>
      </w:r>
    </w:p>
    <w:p>
      <w:pPr>
        <w:pStyle w:val="2"/>
        <w:outlineLvl w:val="3"/>
        <w:jc w:val="center"/>
      </w:pPr>
      <w:r>
        <w:rPr>
          <w:sz w:val="24"/>
        </w:rPr>
        <w:t xml:space="preserve">Формула определения норматива расхода тепловой энергии</w:t>
      </w:r>
    </w:p>
    <w:p>
      <w:pPr>
        <w:pStyle w:val="2"/>
        <w:jc w:val="center"/>
      </w:pPr>
      <w:r>
        <w:rPr>
          <w:sz w:val="24"/>
        </w:rPr>
        <w:t xml:space="preserve">на подогрев воды</w:t>
      </w:r>
    </w:p>
    <w:p>
      <w:pPr>
        <w:pStyle w:val="0"/>
        <w:jc w:val="center"/>
      </w:pPr>
      <w:r>
        <w:rPr>
          <w:sz w:val="24"/>
        </w:rPr>
        <w:t xml:space="preserve">(в ред. </w:t>
      </w:r>
      <w:hyperlink w:history="0" r:id="rId23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jc w:val="both"/>
      </w:pPr>
      <w:r>
        <w:rPr>
          <w:sz w:val="24"/>
        </w:rPr>
      </w:r>
    </w:p>
    <w:p>
      <w:pPr>
        <w:pStyle w:val="0"/>
        <w:jc w:val="center"/>
      </w:pPr>
      <w:r>
        <w:rPr>
          <w:sz w:val="24"/>
        </w:rPr>
        <w:t xml:space="preserve">(введено </w:t>
      </w:r>
      <w:hyperlink w:history="0" r:id="rId234"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p>
      <w:pPr>
        <w:pStyle w:val="0"/>
        <w:jc w:val="center"/>
      </w:pPr>
      <w:r>
        <w:rPr>
          <w:sz w:val="24"/>
        </w:rPr>
      </w:r>
    </w:p>
    <w:p>
      <w:pPr>
        <w:pStyle w:val="0"/>
        <w:ind w:firstLine="540"/>
        <w:jc w:val="both"/>
      </w:pPr>
      <w:r>
        <w:rPr>
          <w:sz w:val="24"/>
        </w:rPr>
        <w:t xml:space="preserve">6(1). Норматив расхода тепловой энергии на подогрев воды (Гкал на 1 куб. м) при применении метода аналогов в соответствии с </w:t>
      </w:r>
      <w:hyperlink w:history="0" w:anchor="P247" w:tooltip="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
        <w:r>
          <w:rPr>
            <w:sz w:val="24"/>
            <w:color w:val="0000ff"/>
          </w:rPr>
          <w:t xml:space="preserve">пунктами 32</w:t>
        </w:r>
      </w:hyperlink>
      <w:r>
        <w:rPr>
          <w:sz w:val="24"/>
        </w:rPr>
        <w:t xml:space="preserve"> - </w:t>
      </w:r>
      <w:hyperlink w:history="0" w:anchor="P256" w:tooltip="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
        <w:r>
          <w:rPr>
            <w:sz w:val="24"/>
            <w:color w:val="0000ff"/>
          </w:rPr>
          <w:t xml:space="preserve">32(2)</w:t>
        </w:r>
      </w:hyperlink>
      <w:r>
        <w:rPr>
          <w:sz w:val="24"/>
        </w:rPr>
        <w:t xml:space="preserve"> Правил определяется по следующей формуле:</w:t>
      </w:r>
    </w:p>
    <w:p>
      <w:pPr>
        <w:pStyle w:val="0"/>
        <w:jc w:val="both"/>
      </w:pPr>
      <w:r>
        <w:rPr>
          <w:sz w:val="24"/>
        </w:rPr>
        <w:t xml:space="preserve">(в ред. </w:t>
      </w:r>
      <w:hyperlink w:history="0" r:id="rId23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jc w:val="right"/>
      </w:pPr>
      <w:r>
        <w:rPr>
          <w:sz w:val="24"/>
        </w:rPr>
        <w:t xml:space="preserve">(формула 7.1)</w:t>
      </w:r>
    </w:p>
    <w:p>
      <w:pPr>
        <w:pStyle w:val="0"/>
        <w:ind w:firstLine="540"/>
        <w:jc w:val="both"/>
      </w:pPr>
      <w:r>
        <w:rPr>
          <w:sz w:val="24"/>
        </w:rPr>
      </w:r>
    </w:p>
    <w:p>
      <w:pPr>
        <w:pStyle w:val="0"/>
        <w:jc w:val="center"/>
      </w:pPr>
      <w:r>
        <w:rPr>
          <w:position w:val="-67"/>
        </w:rPr>
        <w:drawing>
          <wp:inline distT="0" distB="0" distL="0" distR="0">
            <wp:extent cx="1354455" cy="1005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1354455" cy="10058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i</w:t>
      </w:r>
      <w:r>
        <w:rPr>
          <w:sz w:val="24"/>
        </w:rP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pPr>
        <w:pStyle w:val="0"/>
        <w:spacing w:before="240" w:line-rule="auto"/>
        <w:ind w:firstLine="540"/>
        <w:jc w:val="both"/>
      </w:pPr>
      <w:r>
        <w:rPr>
          <w:sz w:val="24"/>
        </w:rPr>
        <w:t xml:space="preserve">G</w:t>
      </w:r>
      <w:r>
        <w:rPr>
          <w:sz w:val="24"/>
          <w:vertAlign w:val="subscript"/>
        </w:rPr>
        <w:t xml:space="preserve">i</w:t>
      </w:r>
      <w:r>
        <w:rPr>
          <w:sz w:val="24"/>
        </w:rP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pPr>
        <w:pStyle w:val="0"/>
        <w:spacing w:before="240" w:line-rule="auto"/>
        <w:ind w:firstLine="540"/>
        <w:jc w:val="both"/>
      </w:pPr>
      <w:r>
        <w:rPr>
          <w:sz w:val="24"/>
        </w:rPr>
        <w:t xml:space="preserve">m - количество многоквартирных домов или жилых домов.</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холодной воды,</w:t>
      </w:r>
    </w:p>
    <w:p>
      <w:pPr>
        <w:pStyle w:val="2"/>
        <w:jc w:val="center"/>
      </w:pPr>
      <w:r>
        <w:rPr>
          <w:sz w:val="24"/>
        </w:rPr>
        <w:t xml:space="preserve">потребляемой при использовании и содержании общего имущества</w:t>
      </w:r>
    </w:p>
    <w:p>
      <w:pPr>
        <w:pStyle w:val="2"/>
        <w:jc w:val="center"/>
      </w:pPr>
      <w:r>
        <w:rPr>
          <w:sz w:val="24"/>
        </w:rPr>
        <w:t xml:space="preserve">в многоквартирном доме, и норматива потребления горячей</w:t>
      </w:r>
    </w:p>
    <w:p>
      <w:pPr>
        <w:pStyle w:val="2"/>
        <w:jc w:val="center"/>
      </w:pPr>
      <w:r>
        <w:rPr>
          <w:sz w:val="24"/>
        </w:rPr>
        <w:t xml:space="preserve">воды, потребляемой при использовании и содержании</w:t>
      </w:r>
    </w:p>
    <w:p>
      <w:pPr>
        <w:pStyle w:val="2"/>
        <w:jc w:val="center"/>
      </w:pPr>
      <w:r>
        <w:rPr>
          <w:sz w:val="24"/>
        </w:rPr>
        <w:t xml:space="preserve">общего имущества в многоквартирном доме</w:t>
      </w:r>
    </w:p>
    <w:p>
      <w:pPr>
        <w:pStyle w:val="0"/>
        <w:jc w:val="center"/>
      </w:pPr>
      <w:r>
        <w:rPr>
          <w:sz w:val="24"/>
        </w:rPr>
      </w:r>
    </w:p>
    <w:p>
      <w:pPr>
        <w:pStyle w:val="0"/>
        <w:jc w:val="center"/>
      </w:pPr>
      <w:r>
        <w:rPr>
          <w:sz w:val="24"/>
        </w:rPr>
        <w:t xml:space="preserve">(введено </w:t>
      </w:r>
      <w:hyperlink w:history="0" r:id="rId23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jc w:val="both"/>
      </w:pPr>
      <w:r>
        <w:rPr>
          <w:sz w:val="24"/>
        </w:rPr>
      </w:r>
    </w:p>
    <w:p>
      <w:pPr>
        <w:pStyle w:val="0"/>
        <w:ind w:firstLine="540"/>
        <w:jc w:val="both"/>
      </w:pPr>
      <w:r>
        <w:rPr>
          <w:sz w:val="24"/>
        </w:rPr>
        <w:t xml:space="preserve">6(2).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при наличии данных по коллективным (общедомовым) приборам учета (куб. м в месяц на 1 кв. м общей площади помещений, входящих в состав общего имущества в многоквартирном доме) определяется по следующей формуле:</w:t>
      </w:r>
    </w:p>
    <w:p>
      <w:pPr>
        <w:pStyle w:val="0"/>
        <w:jc w:val="both"/>
      </w:pPr>
      <w:r>
        <w:rPr>
          <w:sz w:val="24"/>
        </w:rPr>
      </w:r>
    </w:p>
    <w:p>
      <w:pPr>
        <w:pStyle w:val="0"/>
        <w:jc w:val="right"/>
      </w:pPr>
      <w:r>
        <w:rPr>
          <w:sz w:val="24"/>
        </w:rPr>
        <w:t xml:space="preserve">(формула 8)</w:t>
      </w:r>
    </w:p>
    <w:p>
      <w:pPr>
        <w:pStyle w:val="0"/>
        <w:jc w:val="both"/>
      </w:pPr>
      <w:r>
        <w:rPr>
          <w:sz w:val="24"/>
        </w:rPr>
      </w:r>
    </w:p>
    <w:bookmarkStart w:id="528" w:name="P528"/>
    <w:bookmarkEnd w:id="528"/>
    <w:p>
      <w:pPr>
        <w:pStyle w:val="0"/>
        <w:jc w:val="center"/>
      </w:pPr>
      <w:r>
        <w:rPr>
          <w:position w:val="-46"/>
        </w:rPr>
        <w:drawing>
          <wp:inline distT="0" distB="0" distL="0" distR="0">
            <wp:extent cx="3291840" cy="742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3291840" cy="7429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3"/>
        </w:rPr>
        <w:drawing>
          <wp:inline distT="0" distB="0" distL="0" distR="0">
            <wp:extent cx="320040" cy="320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Pr>
          <w:sz w:val="24"/>
        </w:rPr>
        <w:t xml:space="preserve"> - средний фактический расход холодной воды, горячей воды в многоквартирном доме или жилом доме (куб. м в месяц на 1 человека), определяемый по </w:t>
      </w:r>
      <w:hyperlink w:history="0" w:anchor="P491" w:tooltip=",">
        <w:r>
          <w:rPr>
            <w:sz w:val="24"/>
            <w:color w:val="0000ff"/>
          </w:rPr>
          <w:t xml:space="preserve">формуле 7</w:t>
        </w:r>
      </w:hyperlink>
      <w:r>
        <w:rPr>
          <w:sz w:val="24"/>
        </w:rPr>
        <w:t xml:space="preserve">;</w:t>
      </w:r>
    </w:p>
    <w:p>
      <w:pPr>
        <w:pStyle w:val="0"/>
        <w:spacing w:before="240" w:line-rule="auto"/>
        <w:ind w:firstLine="540"/>
        <w:jc w:val="both"/>
      </w:pPr>
      <w:r>
        <w:rPr>
          <w:sz w:val="24"/>
        </w:rPr>
        <w:t xml:space="preserve">L - количество этажей в многоквартирных домах, в отношении которых определяется норматив, определяемое по следующей формуле:</w:t>
      </w:r>
    </w:p>
    <w:p>
      <w:pPr>
        <w:pStyle w:val="0"/>
        <w:jc w:val="both"/>
      </w:pPr>
      <w:r>
        <w:rPr>
          <w:sz w:val="24"/>
        </w:rPr>
      </w:r>
    </w:p>
    <w:p>
      <w:pPr>
        <w:pStyle w:val="0"/>
        <w:jc w:val="right"/>
      </w:pPr>
      <w:r>
        <w:rPr>
          <w:sz w:val="24"/>
        </w:rPr>
        <w:t xml:space="preserve">(формула 8(1))</w:t>
      </w:r>
    </w:p>
    <w:p>
      <w:pPr>
        <w:pStyle w:val="0"/>
        <w:jc w:val="both"/>
      </w:pPr>
      <w:r>
        <w:rPr>
          <w:sz w:val="24"/>
        </w:rPr>
      </w:r>
    </w:p>
    <w:bookmarkStart w:id="536" w:name="P536"/>
    <w:bookmarkEnd w:id="536"/>
    <w:p>
      <w:pPr>
        <w:pStyle w:val="0"/>
        <w:jc w:val="center"/>
      </w:pPr>
      <w:r>
        <w:rPr>
          <w:position w:val="-12"/>
        </w:rPr>
        <w:drawing>
          <wp:inline distT="0" distB="0" distL="0" distR="0">
            <wp:extent cx="97155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97155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3771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377190" cy="308610"/>
                    </a:xfrm>
                    <a:prstGeom prst="rect">
                      <a:avLst/>
                    </a:prstGeom>
                    <a:noFill/>
                    <a:ln>
                      <a:noFill/>
                    </a:ln>
                  </pic:spPr>
                </pic:pic>
              </a:graphicData>
            </a:graphic>
          </wp:inline>
        </w:drawing>
      </w:r>
      <w:r>
        <w:rPr>
          <w:sz w:val="24"/>
        </w:rPr>
        <w:t xml:space="preserve"> - сумма этажей в группе многоквартирных домов;</w:t>
      </w:r>
    </w:p>
    <w:p>
      <w:pPr>
        <w:pStyle w:val="0"/>
        <w:spacing w:before="240" w:line-rule="auto"/>
        <w:ind w:firstLine="540"/>
        <w:jc w:val="both"/>
      </w:pPr>
      <w:r>
        <w:rPr>
          <w:sz w:val="24"/>
        </w:rPr>
        <w:t xml:space="preserve">m - количество многоквартирных домов в группе;</w:t>
      </w:r>
    </w:p>
    <w:p>
      <w:pPr>
        <w:pStyle w:val="0"/>
        <w:spacing w:before="240" w:line-rule="auto"/>
        <w:ind w:firstLine="540"/>
        <w:jc w:val="both"/>
      </w:pPr>
      <w:r>
        <w:rPr>
          <w:position w:val="-27"/>
        </w:rPr>
        <w:drawing>
          <wp:inline distT="0" distB="0" distL="0" distR="0">
            <wp:extent cx="11772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1177290" cy="502920"/>
                    </a:xfrm>
                    <a:prstGeom prst="rect">
                      <a:avLst/>
                    </a:prstGeom>
                    <a:noFill/>
                    <a:ln>
                      <a:noFill/>
                    </a:ln>
                  </pic:spPr>
                </pic:pic>
              </a:graphicData>
            </a:graphic>
          </wp:inline>
        </w:drawing>
      </w:r>
      <w:r>
        <w:rPr>
          <w:sz w:val="24"/>
        </w:rPr>
        <w:t xml:space="preserve"> - доля нормативных технологических потерь холодной воды, горячей воды во внутридомовых инженерных системах в величине среднего фактического расхода холодной воды, горячей воды на вводе в многоквартирный дом;</w:t>
      </w:r>
    </w:p>
    <w:p>
      <w:pPr>
        <w:pStyle w:val="0"/>
        <w:spacing w:before="240" w:line-rule="auto"/>
        <w:ind w:firstLine="540"/>
        <w:jc w:val="both"/>
      </w:pPr>
      <w:r>
        <w:rPr>
          <w:sz w:val="24"/>
        </w:rPr>
        <w:t xml:space="preserve">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pPr>
        <w:pStyle w:val="0"/>
        <w:spacing w:before="240" w:line-rule="auto"/>
        <w:ind w:firstLine="540"/>
        <w:jc w:val="both"/>
      </w:pPr>
      <w:r>
        <w:rPr>
          <w:sz w:val="24"/>
        </w:rPr>
        <w:t xml:space="preserve">K - численность жителей, проживающих в многоквартирных домах, в отношении которых определяется норматив;</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многоквартирных домах (кв. м).</w:t>
      </w:r>
    </w:p>
    <w:p>
      <w:pPr>
        <w:pStyle w:val="0"/>
        <w:spacing w:before="240" w:line-rule="auto"/>
        <w:ind w:firstLine="540"/>
        <w:jc w:val="both"/>
      </w:pPr>
      <w:r>
        <w:rPr>
          <w:sz w:val="24"/>
        </w:rPr>
        <w:t xml:space="preserve">Общая площадь помещений, входящих в состав общего имущества в многоквартирном доме, определяется как суммарная площадь помещений в многоквартирном доме,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технической документации многоквартирного дома), -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w:t>
      </w:r>
    </w:p>
    <w:p>
      <w:pPr>
        <w:pStyle w:val="2"/>
        <w:jc w:val="center"/>
      </w:pPr>
      <w:r>
        <w:rPr>
          <w:sz w:val="24"/>
        </w:rPr>
        <w:t xml:space="preserve">коммунальной услуги по холодному водоснабжению и норматива</w:t>
      </w:r>
    </w:p>
    <w:p>
      <w:pPr>
        <w:pStyle w:val="2"/>
        <w:jc w:val="center"/>
      </w:pPr>
      <w:r>
        <w:rPr>
          <w:sz w:val="24"/>
        </w:rPr>
        <w:t xml:space="preserve">потребления коммунальной услуги по горячему водоснабжению</w:t>
      </w:r>
    </w:p>
    <w:p>
      <w:pPr>
        <w:pStyle w:val="2"/>
        <w:jc w:val="center"/>
      </w:pPr>
      <w:r>
        <w:rPr>
          <w:sz w:val="24"/>
        </w:rPr>
        <w:t xml:space="preserve">или норматива потребления горячей воды на общедомовые нужды</w:t>
      </w:r>
    </w:p>
    <w:p>
      <w:pPr>
        <w:pStyle w:val="0"/>
        <w:jc w:val="center"/>
      </w:pPr>
      <w:r>
        <w:rPr>
          <w:sz w:val="24"/>
        </w:rPr>
        <w:t xml:space="preserve">(в ред. </w:t>
      </w:r>
      <w:hyperlink w:history="0" r:id="rId243"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ind w:firstLine="540"/>
        <w:jc w:val="both"/>
      </w:pPr>
      <w:r>
        <w:rPr>
          <w:sz w:val="24"/>
        </w:rPr>
      </w:r>
    </w:p>
    <w:p>
      <w:pPr>
        <w:pStyle w:val="0"/>
        <w:ind w:firstLine="540"/>
        <w:jc w:val="both"/>
      </w:pPr>
      <w:r>
        <w:rPr>
          <w:sz w:val="24"/>
        </w:rPr>
        <w:t xml:space="preserve">7. Утратил силу с 1 января 2017 года. - </w:t>
      </w:r>
      <w:hyperlink w:history="0" r:id="rId2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7(1). Утратил силу. - </w:t>
      </w:r>
      <w:hyperlink w:history="0" r:id="rId245"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коммунальной</w:t>
      </w:r>
    </w:p>
    <w:p>
      <w:pPr>
        <w:pStyle w:val="2"/>
        <w:jc w:val="center"/>
      </w:pPr>
      <w:r>
        <w:rPr>
          <w:sz w:val="24"/>
        </w:rPr>
        <w:t xml:space="preserve">услуги по электроснабжению в жилых помещениях</w:t>
      </w:r>
    </w:p>
    <w:p>
      <w:pPr>
        <w:pStyle w:val="0"/>
        <w:ind w:firstLine="540"/>
        <w:jc w:val="both"/>
      </w:pPr>
      <w:r>
        <w:rPr>
          <w:sz w:val="24"/>
        </w:rPr>
      </w:r>
    </w:p>
    <w:p>
      <w:pPr>
        <w:pStyle w:val="0"/>
        <w:ind w:firstLine="540"/>
        <w:jc w:val="both"/>
      </w:pPr>
      <w:r>
        <w:rPr>
          <w:sz w:val="24"/>
        </w:rPr>
        <w:t xml:space="preserve">8. Норматив потребления коммунальной услуги по электроснабжению в жилых помещениях (кВт·ч в месяц на 1 человека) определяется по следующей формуле:</w:t>
      </w:r>
    </w:p>
    <w:p>
      <w:pPr>
        <w:pStyle w:val="0"/>
        <w:ind w:firstLine="540"/>
        <w:jc w:val="both"/>
      </w:pPr>
      <w:r>
        <w:rPr>
          <w:sz w:val="24"/>
        </w:rPr>
      </w:r>
    </w:p>
    <w:p>
      <w:pPr>
        <w:pStyle w:val="0"/>
        <w:jc w:val="right"/>
      </w:pPr>
      <w:r>
        <w:rPr>
          <w:sz w:val="24"/>
        </w:rPr>
        <w:t xml:space="preserve">(формула 9)</w:t>
      </w:r>
    </w:p>
    <w:p>
      <w:pPr>
        <w:pStyle w:val="0"/>
        <w:jc w:val="right"/>
      </w:pPr>
      <w:r>
        <w:rPr>
          <w:sz w:val="24"/>
        </w:rPr>
      </w:r>
    </w:p>
    <w:p>
      <w:pPr>
        <w:pStyle w:val="0"/>
        <w:jc w:val="center"/>
      </w:pPr>
      <w:r>
        <w:rPr>
          <w:position w:val="-50"/>
        </w:rPr>
        <w:drawing>
          <wp:inline distT="0" distB="0" distL="0" distR="0">
            <wp:extent cx="1981200" cy="7994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981200" cy="79946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w:t>
      </w:r>
      <w:r>
        <w:rPr>
          <w:sz w:val="24"/>
          <w:vertAlign w:val="subscript"/>
        </w:rPr>
        <w:t xml:space="preserve">1</w:t>
      </w:r>
      <w:r>
        <w:rPr>
          <w:sz w:val="24"/>
        </w:rP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pPr>
        <w:pStyle w:val="0"/>
        <w:spacing w:before="240" w:line-rule="auto"/>
        <w:ind w:firstLine="540"/>
        <w:jc w:val="both"/>
      </w:pPr>
      <w:r>
        <w:rPr>
          <w:sz w:val="24"/>
        </w:rPr>
        <w:t xml:space="preserve">n - численность жителей, проживающих в многоквартирных домах или жилых домах, оборудованных индивидуальными приборами учета;</w:t>
      </w:r>
    </w:p>
    <w:p>
      <w:pPr>
        <w:pStyle w:val="0"/>
        <w:spacing w:before="240" w:line-rule="auto"/>
        <w:ind w:firstLine="540"/>
        <w:jc w:val="both"/>
      </w:pPr>
      <w:r>
        <w:rPr>
          <w:sz w:val="24"/>
        </w:rPr>
        <w:t xml:space="preserve">m - количество многоквартирных домов или жилых домов;</w:t>
      </w:r>
    </w:p>
    <w:p>
      <w:pPr>
        <w:pStyle w:val="0"/>
        <w:spacing w:before="240" w:line-rule="auto"/>
        <w:ind w:firstLine="540"/>
        <w:jc w:val="both"/>
      </w:pPr>
      <w:r>
        <w:rPr>
          <w:sz w:val="24"/>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history="0" w:anchor="P578" w:tooltip="Поправочный коэффициент K1, зависящий от количества комнат">
        <w:r>
          <w:rPr>
            <w:sz w:val="24"/>
            <w:color w:val="0000ff"/>
          </w:rPr>
          <w:t xml:space="preserve">таблицей 2</w:t>
        </w:r>
      </w:hyperlink>
      <w:r>
        <w:rPr>
          <w:sz w:val="24"/>
        </w:rPr>
        <w:t xml:space="preserve">;</w:t>
      </w:r>
    </w:p>
    <w:p>
      <w:pPr>
        <w:pStyle w:val="0"/>
        <w:spacing w:before="240" w:line-rule="auto"/>
        <w:ind w:firstLine="540"/>
        <w:jc w:val="both"/>
      </w:pPr>
      <w:r>
        <w:rPr>
          <w:sz w:val="24"/>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history="0" w:anchor="P635" w:tooltip="Поправочный коэффициент K2, зависящий от количества">
        <w:r>
          <w:rPr>
            <w:sz w:val="24"/>
            <w:color w:val="0000ff"/>
          </w:rPr>
          <w:t xml:space="preserve">таблицей 3</w:t>
        </w:r>
      </w:hyperlink>
      <w:r>
        <w:rPr>
          <w:sz w:val="24"/>
        </w:rPr>
        <w:t xml:space="preserve">;</w:t>
      </w:r>
    </w:p>
    <w:p>
      <w:pPr>
        <w:pStyle w:val="0"/>
        <w:spacing w:before="240" w:line-rule="auto"/>
        <w:ind w:firstLine="540"/>
        <w:jc w:val="both"/>
      </w:pPr>
      <w:r>
        <w:rPr>
          <w:sz w:val="24"/>
        </w:rPr>
        <w:t xml:space="preserve">i - индекс, отражающий количество комнат в квартире (жилом доме) (i = 1, 2, 3, 4);</w:t>
      </w:r>
    </w:p>
    <w:p>
      <w:pPr>
        <w:pStyle w:val="0"/>
        <w:spacing w:before="240" w:line-rule="auto"/>
        <w:ind w:firstLine="540"/>
        <w:jc w:val="both"/>
      </w:pPr>
      <w:r>
        <w:rPr>
          <w:sz w:val="24"/>
        </w:rPr>
        <w:t xml:space="preserve">j - индекс, отражающий количество человек, проживающих в квартире (жилом доме) (j = 1, 2, 3, 4, 5);</w:t>
      </w:r>
    </w:p>
    <w:p>
      <w:pPr>
        <w:pStyle w:val="0"/>
        <w:spacing w:before="240" w:line-rule="auto"/>
        <w:ind w:firstLine="540"/>
        <w:jc w:val="both"/>
      </w:pPr>
      <w:r>
        <w:rPr>
          <w:sz w:val="24"/>
        </w:rPr>
        <w:t xml:space="preserve">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pPr>
        <w:pStyle w:val="0"/>
        <w:spacing w:before="240" w:line-rule="auto"/>
        <w:ind w:firstLine="540"/>
        <w:jc w:val="both"/>
      </w:pPr>
      <w:r>
        <w:rPr>
          <w:sz w:val="24"/>
        </w:rPr>
        <w:t xml:space="preserve">2 - количество месяцев, используемых для снятия показаний приборов учета (июнь и ноябрь).</w:t>
      </w:r>
    </w:p>
    <w:p>
      <w:pPr>
        <w:pStyle w:val="0"/>
        <w:ind w:firstLine="540"/>
        <w:jc w:val="both"/>
      </w:pPr>
      <w:r>
        <w:rPr>
          <w:sz w:val="24"/>
        </w:rPr>
      </w:r>
    </w:p>
    <w:p>
      <w:pPr>
        <w:pStyle w:val="0"/>
        <w:jc w:val="right"/>
      </w:pPr>
      <w:r>
        <w:rPr>
          <w:sz w:val="24"/>
        </w:rPr>
        <w:t xml:space="preserve">Таблица 2</w:t>
      </w:r>
    </w:p>
    <w:p>
      <w:pPr>
        <w:pStyle w:val="0"/>
        <w:ind w:firstLine="540"/>
        <w:jc w:val="both"/>
      </w:pPr>
      <w:r>
        <w:rPr>
          <w:sz w:val="24"/>
        </w:rPr>
      </w:r>
    </w:p>
    <w:bookmarkStart w:id="578" w:name="P578"/>
    <w:bookmarkEnd w:id="578"/>
    <w:p>
      <w:pPr>
        <w:pStyle w:val="0"/>
        <w:jc w:val="center"/>
      </w:pPr>
      <w:r>
        <w:rPr>
          <w:sz w:val="24"/>
        </w:rPr>
        <w:t xml:space="preserve">Поправочный коэффициент K1, зависящий от количества комнат</w:t>
      </w:r>
    </w:p>
    <w:p>
      <w:pPr>
        <w:pStyle w:val="0"/>
        <w:jc w:val="center"/>
      </w:pPr>
      <w:r>
        <w:rPr>
          <w:sz w:val="24"/>
        </w:rPr>
        <w:t xml:space="preserve">в 1 квартире (жилом доме)</w:t>
      </w:r>
    </w:p>
    <w:p>
      <w:pPr>
        <w:pStyle w:val="0"/>
        <w:jc w:val="right"/>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01"/>
        <w:gridCol w:w="3474"/>
        <w:gridCol w:w="3301"/>
      </w:tblGrid>
      <w:tr>
        <w:tblPrEx>
          <w:tblBorders>
            <w:insideV w:val="single" w:sz="4"/>
            <w:insideH w:val="single" w:sz="4"/>
          </w:tblBorders>
        </w:tblPrEx>
        <w:tc>
          <w:tcPr>
            <w:tcW w:w="2201" w:type="dxa"/>
            <w:tcBorders>
              <w:top w:val="single" w:sz="4"/>
              <w:left w:val="nil"/>
              <w:bottom w:val="single" w:sz="4"/>
            </w:tcBorders>
          </w:tcPr>
          <w:p>
            <w:pPr>
              <w:pStyle w:val="0"/>
              <w:jc w:val="center"/>
            </w:pPr>
            <w:r>
              <w:rPr>
                <w:sz w:val="24"/>
              </w:rPr>
              <w:t xml:space="preserve">Показатель среднего количества комнат в 1 квартире (жилом доме)</w:t>
            </w:r>
          </w:p>
        </w:tc>
        <w:tc>
          <w:tcPr>
            <w:tcW w:w="3474" w:type="dxa"/>
            <w:tcBorders>
              <w:top w:val="single" w:sz="4"/>
              <w:bottom w:val="single" w:sz="4"/>
            </w:tcBorders>
          </w:tcPr>
          <w:p>
            <w:pPr>
              <w:pStyle w:val="0"/>
              <w:jc w:val="center"/>
            </w:pPr>
            <w:r>
              <w:rPr>
                <w:sz w:val="24"/>
              </w:rPr>
              <w:t xml:space="preserve">Коэффициент K1 для многоквартирных домов или жилых домов, оборудованных газовыми плитами</w:t>
            </w:r>
          </w:p>
        </w:tc>
        <w:tc>
          <w:tcPr>
            <w:tcW w:w="3301" w:type="dxa"/>
            <w:tcBorders>
              <w:top w:val="single" w:sz="4"/>
              <w:bottom w:val="single" w:sz="4"/>
              <w:right w:val="nil"/>
            </w:tcBorders>
          </w:tcPr>
          <w:p>
            <w:pPr>
              <w:pStyle w:val="0"/>
              <w:jc w:val="center"/>
            </w:pPr>
            <w:r>
              <w:rPr>
                <w:sz w:val="24"/>
              </w:rPr>
              <w:t xml:space="preserve">Коэффициент K1 для многоквартирных домов или жилых домов, оборудованных электроплитами</w:t>
            </w:r>
          </w:p>
        </w:tc>
      </w:tr>
      <w:tr>
        <w:tc>
          <w:tcPr>
            <w:tcW w:w="2201" w:type="dxa"/>
            <w:tcBorders>
              <w:top w:val="single" w:sz="4"/>
              <w:left w:val="nil"/>
              <w:bottom w:val="nil"/>
              <w:right w:val="nil"/>
            </w:tcBorders>
          </w:tcPr>
          <w:p>
            <w:pPr>
              <w:pStyle w:val="0"/>
              <w:jc w:val="center"/>
            </w:pPr>
            <w:r>
              <w:rPr>
                <w:sz w:val="24"/>
              </w:rPr>
              <w:t xml:space="preserve">1</w:t>
            </w:r>
          </w:p>
        </w:tc>
        <w:tc>
          <w:tcPr>
            <w:tcW w:w="3474" w:type="dxa"/>
            <w:tcBorders>
              <w:top w:val="single" w:sz="4"/>
              <w:left w:val="nil"/>
              <w:bottom w:val="nil"/>
              <w:right w:val="nil"/>
            </w:tcBorders>
          </w:tcPr>
          <w:p>
            <w:pPr>
              <w:pStyle w:val="0"/>
              <w:jc w:val="center"/>
            </w:pPr>
            <w:r>
              <w:rPr>
                <w:sz w:val="24"/>
              </w:rPr>
              <w:t xml:space="preserve">1</w:t>
            </w:r>
          </w:p>
        </w:tc>
        <w:tc>
          <w:tcPr>
            <w:tcW w:w="3301" w:type="dxa"/>
            <w:tcBorders>
              <w:top w:val="single" w:sz="4"/>
              <w:left w:val="nil"/>
              <w:bottom w:val="nil"/>
              <w:right w:val="nil"/>
            </w:tcBorders>
          </w:tcPr>
          <w:p>
            <w:pPr>
              <w:pStyle w:val="0"/>
              <w:jc w:val="center"/>
            </w:pPr>
            <w:r>
              <w:rPr>
                <w:sz w:val="24"/>
              </w:rPr>
              <w:t xml:space="preserve">1</w:t>
            </w:r>
          </w:p>
        </w:tc>
      </w:tr>
      <w:tr>
        <w:tc>
          <w:tcPr>
            <w:tcW w:w="2201" w:type="dxa"/>
            <w:tcBorders>
              <w:top w:val="nil"/>
              <w:left w:val="nil"/>
              <w:bottom w:val="nil"/>
              <w:right w:val="nil"/>
            </w:tcBorders>
          </w:tcPr>
          <w:p>
            <w:pPr>
              <w:pStyle w:val="0"/>
              <w:jc w:val="center"/>
            </w:pPr>
            <w:r>
              <w:rPr>
                <w:sz w:val="24"/>
              </w:rPr>
              <w:t xml:space="preserve">1,2</w:t>
            </w:r>
          </w:p>
        </w:tc>
        <w:tc>
          <w:tcPr>
            <w:tcW w:w="3474" w:type="dxa"/>
            <w:tcBorders>
              <w:top w:val="nil"/>
              <w:left w:val="nil"/>
              <w:bottom w:val="nil"/>
              <w:right w:val="nil"/>
            </w:tcBorders>
          </w:tcPr>
          <w:p>
            <w:pPr>
              <w:pStyle w:val="0"/>
              <w:jc w:val="center"/>
            </w:pPr>
            <w:r>
              <w:rPr>
                <w:sz w:val="24"/>
              </w:rPr>
              <w:t xml:space="preserve">1,08</w:t>
            </w:r>
          </w:p>
        </w:tc>
        <w:tc>
          <w:tcPr>
            <w:tcW w:w="3301" w:type="dxa"/>
            <w:tcBorders>
              <w:top w:val="nil"/>
              <w:left w:val="nil"/>
              <w:bottom w:val="nil"/>
              <w:right w:val="nil"/>
            </w:tcBorders>
          </w:tcPr>
          <w:p>
            <w:pPr>
              <w:pStyle w:val="0"/>
              <w:jc w:val="center"/>
            </w:pPr>
            <w:r>
              <w:rPr>
                <w:sz w:val="24"/>
              </w:rPr>
              <w:t xml:space="preserve">1,05</w:t>
            </w:r>
          </w:p>
        </w:tc>
      </w:tr>
      <w:tr>
        <w:tc>
          <w:tcPr>
            <w:tcW w:w="2201" w:type="dxa"/>
            <w:tcBorders>
              <w:top w:val="nil"/>
              <w:left w:val="nil"/>
              <w:bottom w:val="nil"/>
              <w:right w:val="nil"/>
            </w:tcBorders>
          </w:tcPr>
          <w:p>
            <w:pPr>
              <w:pStyle w:val="0"/>
              <w:jc w:val="center"/>
            </w:pPr>
            <w:r>
              <w:rPr>
                <w:sz w:val="24"/>
              </w:rPr>
              <w:t xml:space="preserve">1,4</w:t>
            </w:r>
          </w:p>
        </w:tc>
        <w:tc>
          <w:tcPr>
            <w:tcW w:w="3474" w:type="dxa"/>
            <w:tcBorders>
              <w:top w:val="nil"/>
              <w:left w:val="nil"/>
              <w:bottom w:val="nil"/>
              <w:right w:val="nil"/>
            </w:tcBorders>
          </w:tcPr>
          <w:p>
            <w:pPr>
              <w:pStyle w:val="0"/>
              <w:jc w:val="center"/>
            </w:pPr>
            <w:r>
              <w:rPr>
                <w:sz w:val="24"/>
              </w:rPr>
              <w:t xml:space="preserve">1,14</w:t>
            </w:r>
          </w:p>
        </w:tc>
        <w:tc>
          <w:tcPr>
            <w:tcW w:w="3301" w:type="dxa"/>
            <w:tcBorders>
              <w:top w:val="nil"/>
              <w:left w:val="nil"/>
              <w:bottom w:val="nil"/>
              <w:right w:val="nil"/>
            </w:tcBorders>
          </w:tcPr>
          <w:p>
            <w:pPr>
              <w:pStyle w:val="0"/>
              <w:jc w:val="center"/>
            </w:pPr>
            <w:r>
              <w:rPr>
                <w:sz w:val="24"/>
              </w:rPr>
              <w:t xml:space="preserve">1,09</w:t>
            </w:r>
          </w:p>
        </w:tc>
      </w:tr>
      <w:tr>
        <w:tc>
          <w:tcPr>
            <w:tcW w:w="2201" w:type="dxa"/>
            <w:tcBorders>
              <w:top w:val="nil"/>
              <w:left w:val="nil"/>
              <w:bottom w:val="nil"/>
              <w:right w:val="nil"/>
            </w:tcBorders>
          </w:tcPr>
          <w:p>
            <w:pPr>
              <w:pStyle w:val="0"/>
              <w:jc w:val="center"/>
            </w:pPr>
            <w:r>
              <w:rPr>
                <w:sz w:val="24"/>
              </w:rPr>
              <w:t xml:space="preserve">1,6</w:t>
            </w:r>
          </w:p>
        </w:tc>
        <w:tc>
          <w:tcPr>
            <w:tcW w:w="3474" w:type="dxa"/>
            <w:tcBorders>
              <w:top w:val="nil"/>
              <w:left w:val="nil"/>
              <w:bottom w:val="nil"/>
              <w:right w:val="nil"/>
            </w:tcBorders>
          </w:tcPr>
          <w:p>
            <w:pPr>
              <w:pStyle w:val="0"/>
              <w:jc w:val="center"/>
            </w:pPr>
            <w:r>
              <w:rPr>
                <w:sz w:val="24"/>
              </w:rPr>
              <w:t xml:space="preserve">1,2</w:t>
            </w:r>
          </w:p>
        </w:tc>
        <w:tc>
          <w:tcPr>
            <w:tcW w:w="3301" w:type="dxa"/>
            <w:tcBorders>
              <w:top w:val="nil"/>
              <w:left w:val="nil"/>
              <w:bottom w:val="nil"/>
              <w:right w:val="nil"/>
            </w:tcBorders>
          </w:tcPr>
          <w:p>
            <w:pPr>
              <w:pStyle w:val="0"/>
              <w:jc w:val="center"/>
            </w:pPr>
            <w:r>
              <w:rPr>
                <w:sz w:val="24"/>
              </w:rPr>
              <w:t xml:space="preserve">1,12</w:t>
            </w:r>
          </w:p>
        </w:tc>
      </w:tr>
      <w:tr>
        <w:tc>
          <w:tcPr>
            <w:tcW w:w="2201" w:type="dxa"/>
            <w:tcBorders>
              <w:top w:val="nil"/>
              <w:left w:val="nil"/>
              <w:bottom w:val="nil"/>
              <w:right w:val="nil"/>
            </w:tcBorders>
          </w:tcPr>
          <w:p>
            <w:pPr>
              <w:pStyle w:val="0"/>
              <w:jc w:val="center"/>
            </w:pPr>
            <w:r>
              <w:rPr>
                <w:sz w:val="24"/>
              </w:rPr>
              <w:t xml:space="preserve">1,8</w:t>
            </w:r>
          </w:p>
        </w:tc>
        <w:tc>
          <w:tcPr>
            <w:tcW w:w="3474" w:type="dxa"/>
            <w:tcBorders>
              <w:top w:val="nil"/>
              <w:left w:val="nil"/>
              <w:bottom w:val="nil"/>
              <w:right w:val="nil"/>
            </w:tcBorders>
          </w:tcPr>
          <w:p>
            <w:pPr>
              <w:pStyle w:val="0"/>
              <w:jc w:val="center"/>
            </w:pPr>
            <w:r>
              <w:rPr>
                <w:sz w:val="24"/>
              </w:rPr>
              <w:t xml:space="preserve">1,25</w:t>
            </w:r>
          </w:p>
        </w:tc>
        <w:tc>
          <w:tcPr>
            <w:tcW w:w="3301" w:type="dxa"/>
            <w:tcBorders>
              <w:top w:val="nil"/>
              <w:left w:val="nil"/>
              <w:bottom w:val="nil"/>
              <w:right w:val="nil"/>
            </w:tcBorders>
          </w:tcPr>
          <w:p>
            <w:pPr>
              <w:pStyle w:val="0"/>
              <w:jc w:val="center"/>
            </w:pPr>
            <w:r>
              <w:rPr>
                <w:sz w:val="24"/>
              </w:rPr>
              <w:t xml:space="preserve">1,15</w:t>
            </w:r>
          </w:p>
        </w:tc>
      </w:tr>
      <w:tr>
        <w:tc>
          <w:tcPr>
            <w:tcW w:w="2201" w:type="dxa"/>
            <w:tcBorders>
              <w:top w:val="nil"/>
              <w:left w:val="nil"/>
              <w:bottom w:val="nil"/>
              <w:right w:val="nil"/>
            </w:tcBorders>
          </w:tcPr>
          <w:p>
            <w:pPr>
              <w:pStyle w:val="0"/>
              <w:jc w:val="center"/>
            </w:pPr>
            <w:r>
              <w:rPr>
                <w:sz w:val="24"/>
              </w:rPr>
              <w:t xml:space="preserve">2</w:t>
            </w:r>
          </w:p>
        </w:tc>
        <w:tc>
          <w:tcPr>
            <w:tcW w:w="3474" w:type="dxa"/>
            <w:tcBorders>
              <w:top w:val="nil"/>
              <w:left w:val="nil"/>
              <w:bottom w:val="nil"/>
              <w:right w:val="nil"/>
            </w:tcBorders>
          </w:tcPr>
          <w:p>
            <w:pPr>
              <w:pStyle w:val="0"/>
              <w:jc w:val="center"/>
            </w:pPr>
            <w:r>
              <w:rPr>
                <w:sz w:val="24"/>
              </w:rPr>
              <w:t xml:space="preserve">1,29</w:t>
            </w:r>
          </w:p>
        </w:tc>
        <w:tc>
          <w:tcPr>
            <w:tcW w:w="3301" w:type="dxa"/>
            <w:tcBorders>
              <w:top w:val="nil"/>
              <w:left w:val="nil"/>
              <w:bottom w:val="nil"/>
              <w:right w:val="nil"/>
            </w:tcBorders>
          </w:tcPr>
          <w:p>
            <w:pPr>
              <w:pStyle w:val="0"/>
              <w:jc w:val="center"/>
            </w:pPr>
            <w:r>
              <w:rPr>
                <w:sz w:val="24"/>
              </w:rPr>
              <w:t xml:space="preserve">1,18</w:t>
            </w:r>
          </w:p>
        </w:tc>
      </w:tr>
      <w:tr>
        <w:tc>
          <w:tcPr>
            <w:tcW w:w="2201" w:type="dxa"/>
            <w:tcBorders>
              <w:top w:val="nil"/>
              <w:left w:val="nil"/>
              <w:bottom w:val="nil"/>
              <w:right w:val="nil"/>
            </w:tcBorders>
          </w:tcPr>
          <w:p>
            <w:pPr>
              <w:pStyle w:val="0"/>
              <w:jc w:val="center"/>
            </w:pPr>
            <w:r>
              <w:rPr>
                <w:sz w:val="24"/>
              </w:rPr>
              <w:t xml:space="preserve">2,2</w:t>
            </w:r>
          </w:p>
        </w:tc>
        <w:tc>
          <w:tcPr>
            <w:tcW w:w="3474" w:type="dxa"/>
            <w:tcBorders>
              <w:top w:val="nil"/>
              <w:left w:val="nil"/>
              <w:bottom w:val="nil"/>
              <w:right w:val="nil"/>
            </w:tcBorders>
          </w:tcPr>
          <w:p>
            <w:pPr>
              <w:pStyle w:val="0"/>
              <w:jc w:val="center"/>
            </w:pPr>
            <w:r>
              <w:rPr>
                <w:sz w:val="24"/>
              </w:rPr>
              <w:t xml:space="preserve">1,33</w:t>
            </w:r>
          </w:p>
        </w:tc>
        <w:tc>
          <w:tcPr>
            <w:tcW w:w="3301" w:type="dxa"/>
            <w:tcBorders>
              <w:top w:val="nil"/>
              <w:left w:val="nil"/>
              <w:bottom w:val="nil"/>
              <w:right w:val="nil"/>
            </w:tcBorders>
          </w:tcPr>
          <w:p>
            <w:pPr>
              <w:pStyle w:val="0"/>
              <w:jc w:val="center"/>
            </w:pPr>
            <w:r>
              <w:rPr>
                <w:sz w:val="24"/>
              </w:rPr>
              <w:t xml:space="preserve">1,21</w:t>
            </w:r>
          </w:p>
        </w:tc>
      </w:tr>
      <w:tr>
        <w:tc>
          <w:tcPr>
            <w:tcW w:w="2201" w:type="dxa"/>
            <w:tcBorders>
              <w:top w:val="nil"/>
              <w:left w:val="nil"/>
              <w:bottom w:val="nil"/>
              <w:right w:val="nil"/>
            </w:tcBorders>
          </w:tcPr>
          <w:p>
            <w:pPr>
              <w:pStyle w:val="0"/>
              <w:jc w:val="center"/>
            </w:pPr>
            <w:r>
              <w:rPr>
                <w:sz w:val="24"/>
              </w:rPr>
              <w:t xml:space="preserve">2,4</w:t>
            </w:r>
          </w:p>
        </w:tc>
        <w:tc>
          <w:tcPr>
            <w:tcW w:w="3474" w:type="dxa"/>
            <w:tcBorders>
              <w:top w:val="nil"/>
              <w:left w:val="nil"/>
              <w:bottom w:val="nil"/>
              <w:right w:val="nil"/>
            </w:tcBorders>
          </w:tcPr>
          <w:p>
            <w:pPr>
              <w:pStyle w:val="0"/>
              <w:jc w:val="center"/>
            </w:pPr>
            <w:r>
              <w:rPr>
                <w:sz w:val="24"/>
              </w:rPr>
              <w:t xml:space="preserve">1,37</w:t>
            </w:r>
          </w:p>
        </w:tc>
        <w:tc>
          <w:tcPr>
            <w:tcW w:w="3301" w:type="dxa"/>
            <w:tcBorders>
              <w:top w:val="nil"/>
              <w:left w:val="nil"/>
              <w:bottom w:val="nil"/>
              <w:right w:val="nil"/>
            </w:tcBorders>
          </w:tcPr>
          <w:p>
            <w:pPr>
              <w:pStyle w:val="0"/>
              <w:jc w:val="center"/>
            </w:pPr>
            <w:r>
              <w:rPr>
                <w:sz w:val="24"/>
              </w:rPr>
              <w:t xml:space="preserve">1,23</w:t>
            </w:r>
          </w:p>
        </w:tc>
      </w:tr>
      <w:tr>
        <w:tc>
          <w:tcPr>
            <w:tcW w:w="2201" w:type="dxa"/>
            <w:tcBorders>
              <w:top w:val="nil"/>
              <w:left w:val="nil"/>
              <w:bottom w:val="nil"/>
              <w:right w:val="nil"/>
            </w:tcBorders>
          </w:tcPr>
          <w:p>
            <w:pPr>
              <w:pStyle w:val="0"/>
              <w:jc w:val="center"/>
            </w:pPr>
            <w:r>
              <w:rPr>
                <w:sz w:val="24"/>
              </w:rPr>
              <w:t xml:space="preserve">2,6</w:t>
            </w:r>
          </w:p>
        </w:tc>
        <w:tc>
          <w:tcPr>
            <w:tcW w:w="3474" w:type="dxa"/>
            <w:tcBorders>
              <w:top w:val="nil"/>
              <w:left w:val="nil"/>
              <w:bottom w:val="nil"/>
              <w:right w:val="nil"/>
            </w:tcBorders>
          </w:tcPr>
          <w:p>
            <w:pPr>
              <w:pStyle w:val="0"/>
              <w:jc w:val="center"/>
            </w:pPr>
            <w:r>
              <w:rPr>
                <w:sz w:val="24"/>
              </w:rPr>
              <w:t xml:space="preserve">1,4</w:t>
            </w:r>
          </w:p>
        </w:tc>
        <w:tc>
          <w:tcPr>
            <w:tcW w:w="3301" w:type="dxa"/>
            <w:tcBorders>
              <w:top w:val="nil"/>
              <w:left w:val="nil"/>
              <w:bottom w:val="nil"/>
              <w:right w:val="nil"/>
            </w:tcBorders>
          </w:tcPr>
          <w:p>
            <w:pPr>
              <w:pStyle w:val="0"/>
              <w:jc w:val="center"/>
            </w:pPr>
            <w:r>
              <w:rPr>
                <w:sz w:val="24"/>
              </w:rPr>
              <w:t xml:space="preserve">1,25</w:t>
            </w:r>
          </w:p>
        </w:tc>
      </w:tr>
      <w:tr>
        <w:tc>
          <w:tcPr>
            <w:tcW w:w="2201" w:type="dxa"/>
            <w:tcBorders>
              <w:top w:val="nil"/>
              <w:left w:val="nil"/>
              <w:bottom w:val="nil"/>
              <w:right w:val="nil"/>
            </w:tcBorders>
          </w:tcPr>
          <w:p>
            <w:pPr>
              <w:pStyle w:val="0"/>
              <w:jc w:val="center"/>
            </w:pPr>
            <w:r>
              <w:rPr>
                <w:sz w:val="24"/>
              </w:rPr>
              <w:t xml:space="preserve">2,8</w:t>
            </w:r>
          </w:p>
        </w:tc>
        <w:tc>
          <w:tcPr>
            <w:tcW w:w="3474" w:type="dxa"/>
            <w:tcBorders>
              <w:top w:val="nil"/>
              <w:left w:val="nil"/>
              <w:bottom w:val="nil"/>
              <w:right w:val="nil"/>
            </w:tcBorders>
          </w:tcPr>
          <w:p>
            <w:pPr>
              <w:pStyle w:val="0"/>
              <w:jc w:val="center"/>
            </w:pPr>
            <w:r>
              <w:rPr>
                <w:sz w:val="24"/>
              </w:rPr>
              <w:t xml:space="preserve">1,43</w:t>
            </w:r>
          </w:p>
        </w:tc>
        <w:tc>
          <w:tcPr>
            <w:tcW w:w="3301" w:type="dxa"/>
            <w:tcBorders>
              <w:top w:val="nil"/>
              <w:left w:val="nil"/>
              <w:bottom w:val="nil"/>
              <w:right w:val="nil"/>
            </w:tcBorders>
          </w:tcPr>
          <w:p>
            <w:pPr>
              <w:pStyle w:val="0"/>
              <w:jc w:val="center"/>
            </w:pPr>
            <w:r>
              <w:rPr>
                <w:sz w:val="24"/>
              </w:rPr>
              <w:t xml:space="preserve">1,27</w:t>
            </w:r>
          </w:p>
        </w:tc>
      </w:tr>
      <w:tr>
        <w:tc>
          <w:tcPr>
            <w:tcW w:w="2201" w:type="dxa"/>
            <w:tcBorders>
              <w:top w:val="nil"/>
              <w:left w:val="nil"/>
              <w:bottom w:val="nil"/>
              <w:right w:val="nil"/>
            </w:tcBorders>
          </w:tcPr>
          <w:p>
            <w:pPr>
              <w:pStyle w:val="0"/>
              <w:jc w:val="center"/>
            </w:pPr>
            <w:r>
              <w:rPr>
                <w:sz w:val="24"/>
              </w:rPr>
              <w:t xml:space="preserve">3</w:t>
            </w:r>
          </w:p>
        </w:tc>
        <w:tc>
          <w:tcPr>
            <w:tcW w:w="3474" w:type="dxa"/>
            <w:tcBorders>
              <w:top w:val="nil"/>
              <w:left w:val="nil"/>
              <w:bottom w:val="nil"/>
              <w:right w:val="nil"/>
            </w:tcBorders>
          </w:tcPr>
          <w:p>
            <w:pPr>
              <w:pStyle w:val="0"/>
              <w:jc w:val="center"/>
            </w:pPr>
            <w:r>
              <w:rPr>
                <w:sz w:val="24"/>
              </w:rPr>
              <w:t xml:space="preserve">1,46</w:t>
            </w:r>
          </w:p>
        </w:tc>
        <w:tc>
          <w:tcPr>
            <w:tcW w:w="3301" w:type="dxa"/>
            <w:tcBorders>
              <w:top w:val="nil"/>
              <w:left w:val="nil"/>
              <w:bottom w:val="nil"/>
              <w:right w:val="nil"/>
            </w:tcBorders>
          </w:tcPr>
          <w:p>
            <w:pPr>
              <w:pStyle w:val="0"/>
              <w:jc w:val="center"/>
            </w:pPr>
            <w:r>
              <w:rPr>
                <w:sz w:val="24"/>
              </w:rPr>
              <w:t xml:space="preserve">1,29</w:t>
            </w:r>
          </w:p>
        </w:tc>
      </w:tr>
      <w:tr>
        <w:tc>
          <w:tcPr>
            <w:tcW w:w="2201" w:type="dxa"/>
            <w:tcBorders>
              <w:top w:val="nil"/>
              <w:left w:val="nil"/>
              <w:bottom w:val="nil"/>
              <w:right w:val="nil"/>
            </w:tcBorders>
          </w:tcPr>
          <w:p>
            <w:pPr>
              <w:pStyle w:val="0"/>
              <w:jc w:val="center"/>
            </w:pPr>
            <w:r>
              <w:rPr>
                <w:sz w:val="24"/>
              </w:rPr>
              <w:t xml:space="preserve">3,2</w:t>
            </w:r>
          </w:p>
        </w:tc>
        <w:tc>
          <w:tcPr>
            <w:tcW w:w="3474" w:type="dxa"/>
            <w:tcBorders>
              <w:top w:val="nil"/>
              <w:left w:val="nil"/>
              <w:bottom w:val="nil"/>
              <w:right w:val="nil"/>
            </w:tcBorders>
          </w:tcPr>
          <w:p>
            <w:pPr>
              <w:pStyle w:val="0"/>
              <w:jc w:val="center"/>
            </w:pPr>
            <w:r>
              <w:rPr>
                <w:sz w:val="24"/>
              </w:rPr>
              <w:t xml:space="preserve">1,49</w:t>
            </w:r>
          </w:p>
        </w:tc>
        <w:tc>
          <w:tcPr>
            <w:tcW w:w="3301" w:type="dxa"/>
            <w:tcBorders>
              <w:top w:val="nil"/>
              <w:left w:val="nil"/>
              <w:bottom w:val="nil"/>
              <w:right w:val="nil"/>
            </w:tcBorders>
          </w:tcPr>
          <w:p>
            <w:pPr>
              <w:pStyle w:val="0"/>
              <w:jc w:val="center"/>
            </w:pPr>
            <w:r>
              <w:rPr>
                <w:sz w:val="24"/>
              </w:rPr>
              <w:t xml:space="preserve">1,31</w:t>
            </w:r>
          </w:p>
        </w:tc>
      </w:tr>
      <w:tr>
        <w:tc>
          <w:tcPr>
            <w:tcW w:w="2201" w:type="dxa"/>
            <w:tcBorders>
              <w:top w:val="nil"/>
              <w:left w:val="nil"/>
              <w:bottom w:val="nil"/>
              <w:right w:val="nil"/>
            </w:tcBorders>
          </w:tcPr>
          <w:p>
            <w:pPr>
              <w:pStyle w:val="0"/>
              <w:jc w:val="center"/>
            </w:pPr>
            <w:r>
              <w:rPr>
                <w:sz w:val="24"/>
              </w:rPr>
              <w:t xml:space="preserve">3,4</w:t>
            </w:r>
          </w:p>
        </w:tc>
        <w:tc>
          <w:tcPr>
            <w:tcW w:w="3474" w:type="dxa"/>
            <w:tcBorders>
              <w:top w:val="nil"/>
              <w:left w:val="nil"/>
              <w:bottom w:val="nil"/>
              <w:right w:val="nil"/>
            </w:tcBorders>
          </w:tcPr>
          <w:p>
            <w:pPr>
              <w:pStyle w:val="0"/>
              <w:jc w:val="center"/>
            </w:pPr>
            <w:r>
              <w:rPr>
                <w:sz w:val="24"/>
              </w:rPr>
              <w:t xml:space="preserve">1,51</w:t>
            </w:r>
          </w:p>
        </w:tc>
        <w:tc>
          <w:tcPr>
            <w:tcW w:w="3301" w:type="dxa"/>
            <w:tcBorders>
              <w:top w:val="nil"/>
              <w:left w:val="nil"/>
              <w:bottom w:val="nil"/>
              <w:right w:val="nil"/>
            </w:tcBorders>
          </w:tcPr>
          <w:p>
            <w:pPr>
              <w:pStyle w:val="0"/>
              <w:jc w:val="center"/>
            </w:pPr>
            <w:r>
              <w:rPr>
                <w:sz w:val="24"/>
              </w:rPr>
              <w:t xml:space="preserve">1,32</w:t>
            </w:r>
          </w:p>
        </w:tc>
      </w:tr>
      <w:tr>
        <w:tc>
          <w:tcPr>
            <w:tcW w:w="2201" w:type="dxa"/>
            <w:tcBorders>
              <w:top w:val="nil"/>
              <w:left w:val="nil"/>
              <w:bottom w:val="nil"/>
              <w:right w:val="nil"/>
            </w:tcBorders>
          </w:tcPr>
          <w:p>
            <w:pPr>
              <w:pStyle w:val="0"/>
              <w:jc w:val="center"/>
            </w:pPr>
            <w:r>
              <w:rPr>
                <w:sz w:val="24"/>
              </w:rPr>
              <w:t xml:space="preserve">3,6</w:t>
            </w:r>
          </w:p>
        </w:tc>
        <w:tc>
          <w:tcPr>
            <w:tcW w:w="3474" w:type="dxa"/>
            <w:tcBorders>
              <w:top w:val="nil"/>
              <w:left w:val="nil"/>
              <w:bottom w:val="nil"/>
              <w:right w:val="nil"/>
            </w:tcBorders>
          </w:tcPr>
          <w:p>
            <w:pPr>
              <w:pStyle w:val="0"/>
              <w:jc w:val="center"/>
            </w:pPr>
            <w:r>
              <w:rPr>
                <w:sz w:val="24"/>
              </w:rPr>
              <w:t xml:space="preserve">1,54</w:t>
            </w:r>
          </w:p>
        </w:tc>
        <w:tc>
          <w:tcPr>
            <w:tcW w:w="3301" w:type="dxa"/>
            <w:tcBorders>
              <w:top w:val="nil"/>
              <w:left w:val="nil"/>
              <w:bottom w:val="nil"/>
              <w:right w:val="nil"/>
            </w:tcBorders>
          </w:tcPr>
          <w:p>
            <w:pPr>
              <w:pStyle w:val="0"/>
              <w:jc w:val="center"/>
            </w:pPr>
            <w:r>
              <w:rPr>
                <w:sz w:val="24"/>
              </w:rPr>
              <w:t xml:space="preserve">1,34</w:t>
            </w:r>
          </w:p>
        </w:tc>
      </w:tr>
      <w:tr>
        <w:tc>
          <w:tcPr>
            <w:tcW w:w="2201" w:type="dxa"/>
            <w:tcBorders>
              <w:top w:val="nil"/>
              <w:left w:val="nil"/>
              <w:bottom w:val="nil"/>
              <w:right w:val="nil"/>
            </w:tcBorders>
          </w:tcPr>
          <w:p>
            <w:pPr>
              <w:pStyle w:val="0"/>
              <w:jc w:val="center"/>
            </w:pPr>
            <w:r>
              <w:rPr>
                <w:sz w:val="24"/>
              </w:rPr>
              <w:t xml:space="preserve">3,8</w:t>
            </w:r>
          </w:p>
        </w:tc>
        <w:tc>
          <w:tcPr>
            <w:tcW w:w="3474" w:type="dxa"/>
            <w:tcBorders>
              <w:top w:val="nil"/>
              <w:left w:val="nil"/>
              <w:bottom w:val="nil"/>
              <w:right w:val="nil"/>
            </w:tcBorders>
          </w:tcPr>
          <w:p>
            <w:pPr>
              <w:pStyle w:val="0"/>
              <w:jc w:val="center"/>
            </w:pPr>
            <w:r>
              <w:rPr>
                <w:sz w:val="24"/>
              </w:rPr>
              <w:t xml:space="preserve">1,56</w:t>
            </w:r>
          </w:p>
        </w:tc>
        <w:tc>
          <w:tcPr>
            <w:tcW w:w="3301" w:type="dxa"/>
            <w:tcBorders>
              <w:top w:val="nil"/>
              <w:left w:val="nil"/>
              <w:bottom w:val="nil"/>
              <w:right w:val="nil"/>
            </w:tcBorders>
          </w:tcPr>
          <w:p>
            <w:pPr>
              <w:pStyle w:val="0"/>
              <w:jc w:val="center"/>
            </w:pPr>
            <w:r>
              <w:rPr>
                <w:sz w:val="24"/>
              </w:rPr>
              <w:t xml:space="preserve">1,35</w:t>
            </w:r>
          </w:p>
        </w:tc>
      </w:tr>
      <w:tr>
        <w:tc>
          <w:tcPr>
            <w:tcW w:w="2201" w:type="dxa"/>
            <w:tcBorders>
              <w:top w:val="nil"/>
              <w:left w:val="nil"/>
              <w:bottom w:val="single" w:sz="4"/>
              <w:right w:val="nil"/>
            </w:tcBorders>
          </w:tcPr>
          <w:p>
            <w:pPr>
              <w:pStyle w:val="0"/>
              <w:jc w:val="center"/>
            </w:pPr>
            <w:r>
              <w:rPr>
                <w:sz w:val="24"/>
              </w:rPr>
              <w:t xml:space="preserve">4 и более</w:t>
            </w:r>
          </w:p>
        </w:tc>
        <w:tc>
          <w:tcPr>
            <w:tcW w:w="3474" w:type="dxa"/>
            <w:tcBorders>
              <w:top w:val="nil"/>
              <w:left w:val="nil"/>
              <w:bottom w:val="single" w:sz="4"/>
              <w:right w:val="nil"/>
            </w:tcBorders>
          </w:tcPr>
          <w:p>
            <w:pPr>
              <w:pStyle w:val="0"/>
              <w:jc w:val="center"/>
            </w:pPr>
            <w:r>
              <w:rPr>
                <w:sz w:val="24"/>
              </w:rPr>
              <w:t xml:space="preserve">1,58</w:t>
            </w:r>
          </w:p>
        </w:tc>
        <w:tc>
          <w:tcPr>
            <w:tcW w:w="3301" w:type="dxa"/>
            <w:tcBorders>
              <w:top w:val="nil"/>
              <w:left w:val="nil"/>
              <w:bottom w:val="single" w:sz="4"/>
              <w:right w:val="nil"/>
            </w:tcBorders>
          </w:tcPr>
          <w:p>
            <w:pPr>
              <w:pStyle w:val="0"/>
              <w:jc w:val="center"/>
            </w:pPr>
            <w:r>
              <w:rPr>
                <w:sz w:val="24"/>
              </w:rPr>
              <w:t xml:space="preserve">1,37</w:t>
            </w:r>
          </w:p>
        </w:tc>
      </w:tr>
    </w:tbl>
    <w:p>
      <w:pPr>
        <w:pStyle w:val="0"/>
        <w:jc w:val="right"/>
      </w:pPr>
      <w:r>
        <w:rPr>
          <w:sz w:val="24"/>
        </w:rPr>
      </w:r>
    </w:p>
    <w:p>
      <w:pPr>
        <w:pStyle w:val="0"/>
        <w:jc w:val="right"/>
      </w:pPr>
      <w:r>
        <w:rPr>
          <w:sz w:val="24"/>
        </w:rPr>
        <w:t xml:space="preserve">Таблица 3</w:t>
      </w:r>
    </w:p>
    <w:p>
      <w:pPr>
        <w:pStyle w:val="0"/>
        <w:ind w:firstLine="540"/>
        <w:jc w:val="both"/>
      </w:pPr>
      <w:r>
        <w:rPr>
          <w:sz w:val="24"/>
        </w:rPr>
      </w:r>
    </w:p>
    <w:bookmarkStart w:id="635" w:name="P635"/>
    <w:bookmarkEnd w:id="635"/>
    <w:p>
      <w:pPr>
        <w:pStyle w:val="0"/>
        <w:jc w:val="center"/>
      </w:pPr>
      <w:r>
        <w:rPr>
          <w:sz w:val="24"/>
        </w:rPr>
        <w:t xml:space="preserve">Поправочный коэффициент K2, зависящий от количества</w:t>
      </w:r>
    </w:p>
    <w:p>
      <w:pPr>
        <w:pStyle w:val="0"/>
        <w:jc w:val="center"/>
      </w:pPr>
      <w:r>
        <w:rPr>
          <w:sz w:val="24"/>
        </w:rPr>
        <w:t xml:space="preserve">человек, проживающих в 1 квартире (жилом доме)</w:t>
      </w:r>
    </w:p>
    <w:p>
      <w:pPr>
        <w:pStyle w:val="0"/>
        <w:ind w:firstLine="54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604"/>
        <w:gridCol w:w="4372"/>
      </w:tblGrid>
      <w:tr>
        <w:tblPrEx>
          <w:tblBorders>
            <w:insideV w:val="single" w:sz="4"/>
            <w:insideH w:val="single" w:sz="4"/>
          </w:tblBorders>
        </w:tblPrEx>
        <w:tc>
          <w:tcPr>
            <w:tcW w:w="4604" w:type="dxa"/>
            <w:tcBorders>
              <w:top w:val="single" w:sz="4"/>
              <w:left w:val="nil"/>
              <w:bottom w:val="single" w:sz="4"/>
            </w:tcBorders>
          </w:tcPr>
          <w:p>
            <w:pPr>
              <w:pStyle w:val="0"/>
              <w:jc w:val="center"/>
            </w:pPr>
            <w:r>
              <w:rPr>
                <w:sz w:val="24"/>
              </w:rPr>
              <w:t xml:space="preserve">Показатель среднего количества человек, проживающих в 1 квартире (жилом доме)</w:t>
            </w:r>
          </w:p>
        </w:tc>
        <w:tc>
          <w:tcPr>
            <w:tcW w:w="4372" w:type="dxa"/>
            <w:tcBorders>
              <w:top w:val="single" w:sz="4"/>
              <w:bottom w:val="single" w:sz="4"/>
              <w:right w:val="nil"/>
            </w:tcBorders>
          </w:tcPr>
          <w:p>
            <w:pPr>
              <w:pStyle w:val="0"/>
              <w:jc w:val="center"/>
            </w:pPr>
            <w:r>
              <w:rPr>
                <w:sz w:val="24"/>
              </w:rPr>
              <w:t xml:space="preserve">Коэффициент K2</w:t>
            </w:r>
          </w:p>
        </w:tc>
      </w:tr>
      <w:tr>
        <w:tc>
          <w:tcPr>
            <w:tcW w:w="4604" w:type="dxa"/>
            <w:tcBorders>
              <w:top w:val="single" w:sz="4"/>
              <w:left w:val="nil"/>
              <w:bottom w:val="nil"/>
              <w:right w:val="nil"/>
            </w:tcBorders>
          </w:tcPr>
          <w:p>
            <w:pPr>
              <w:pStyle w:val="0"/>
              <w:jc w:val="center"/>
            </w:pPr>
            <w:r>
              <w:rPr>
                <w:sz w:val="24"/>
              </w:rPr>
              <w:t xml:space="preserve">1</w:t>
            </w:r>
          </w:p>
        </w:tc>
        <w:tc>
          <w:tcPr>
            <w:tcW w:w="4372" w:type="dxa"/>
            <w:tcBorders>
              <w:top w:val="single" w:sz="4"/>
              <w:left w:val="nil"/>
              <w:bottom w:val="nil"/>
              <w:right w:val="nil"/>
            </w:tcBorders>
          </w:tcPr>
          <w:p>
            <w:pPr>
              <w:pStyle w:val="0"/>
              <w:jc w:val="center"/>
            </w:pPr>
            <w:r>
              <w:rPr>
                <w:sz w:val="24"/>
              </w:rPr>
              <w:t xml:space="preserve">1</w:t>
            </w:r>
          </w:p>
        </w:tc>
      </w:tr>
      <w:tr>
        <w:tc>
          <w:tcPr>
            <w:tcW w:w="4604" w:type="dxa"/>
            <w:tcBorders>
              <w:top w:val="nil"/>
              <w:left w:val="nil"/>
              <w:bottom w:val="nil"/>
              <w:right w:val="nil"/>
            </w:tcBorders>
          </w:tcPr>
          <w:p>
            <w:pPr>
              <w:pStyle w:val="0"/>
              <w:jc w:val="center"/>
            </w:pPr>
            <w:r>
              <w:rPr>
                <w:sz w:val="24"/>
              </w:rPr>
              <w:t xml:space="preserve">1,2</w:t>
            </w:r>
          </w:p>
        </w:tc>
        <w:tc>
          <w:tcPr>
            <w:tcW w:w="4372" w:type="dxa"/>
            <w:tcBorders>
              <w:top w:val="nil"/>
              <w:left w:val="nil"/>
              <w:bottom w:val="nil"/>
              <w:right w:val="nil"/>
            </w:tcBorders>
          </w:tcPr>
          <w:p>
            <w:pPr>
              <w:pStyle w:val="0"/>
              <w:jc w:val="center"/>
            </w:pPr>
            <w:r>
              <w:rPr>
                <w:sz w:val="24"/>
              </w:rPr>
              <w:t xml:space="preserve">0,88</w:t>
            </w:r>
          </w:p>
        </w:tc>
      </w:tr>
      <w:tr>
        <w:tc>
          <w:tcPr>
            <w:tcW w:w="4604" w:type="dxa"/>
            <w:tcBorders>
              <w:top w:val="nil"/>
              <w:left w:val="nil"/>
              <w:bottom w:val="nil"/>
              <w:right w:val="nil"/>
            </w:tcBorders>
          </w:tcPr>
          <w:p>
            <w:pPr>
              <w:pStyle w:val="0"/>
              <w:jc w:val="center"/>
            </w:pPr>
            <w:r>
              <w:rPr>
                <w:sz w:val="24"/>
              </w:rPr>
              <w:t xml:space="preserve">1,4</w:t>
            </w:r>
          </w:p>
        </w:tc>
        <w:tc>
          <w:tcPr>
            <w:tcW w:w="4372" w:type="dxa"/>
            <w:tcBorders>
              <w:top w:val="nil"/>
              <w:left w:val="nil"/>
              <w:bottom w:val="nil"/>
              <w:right w:val="nil"/>
            </w:tcBorders>
          </w:tcPr>
          <w:p>
            <w:pPr>
              <w:pStyle w:val="0"/>
              <w:jc w:val="center"/>
            </w:pPr>
            <w:r>
              <w:rPr>
                <w:sz w:val="24"/>
              </w:rPr>
              <w:t xml:space="preserve">0,79</w:t>
            </w:r>
          </w:p>
        </w:tc>
      </w:tr>
      <w:tr>
        <w:tc>
          <w:tcPr>
            <w:tcW w:w="4604" w:type="dxa"/>
            <w:tcBorders>
              <w:top w:val="nil"/>
              <w:left w:val="nil"/>
              <w:bottom w:val="nil"/>
              <w:right w:val="nil"/>
            </w:tcBorders>
          </w:tcPr>
          <w:p>
            <w:pPr>
              <w:pStyle w:val="0"/>
              <w:jc w:val="center"/>
            </w:pPr>
            <w:r>
              <w:rPr>
                <w:sz w:val="24"/>
              </w:rPr>
              <w:t xml:space="preserve">1,6</w:t>
            </w:r>
          </w:p>
        </w:tc>
        <w:tc>
          <w:tcPr>
            <w:tcW w:w="4372" w:type="dxa"/>
            <w:tcBorders>
              <w:top w:val="nil"/>
              <w:left w:val="nil"/>
              <w:bottom w:val="nil"/>
              <w:right w:val="nil"/>
            </w:tcBorders>
          </w:tcPr>
          <w:p>
            <w:pPr>
              <w:pStyle w:val="0"/>
              <w:jc w:val="center"/>
            </w:pPr>
            <w:r>
              <w:rPr>
                <w:sz w:val="24"/>
              </w:rPr>
              <w:t xml:space="preserve">0,72</w:t>
            </w:r>
          </w:p>
        </w:tc>
      </w:tr>
      <w:tr>
        <w:tc>
          <w:tcPr>
            <w:tcW w:w="4604" w:type="dxa"/>
            <w:tcBorders>
              <w:top w:val="nil"/>
              <w:left w:val="nil"/>
              <w:bottom w:val="nil"/>
              <w:right w:val="nil"/>
            </w:tcBorders>
          </w:tcPr>
          <w:p>
            <w:pPr>
              <w:pStyle w:val="0"/>
              <w:jc w:val="center"/>
            </w:pPr>
            <w:r>
              <w:rPr>
                <w:sz w:val="24"/>
              </w:rPr>
              <w:t xml:space="preserve">1,8</w:t>
            </w:r>
          </w:p>
        </w:tc>
        <w:tc>
          <w:tcPr>
            <w:tcW w:w="4372" w:type="dxa"/>
            <w:tcBorders>
              <w:top w:val="nil"/>
              <w:left w:val="nil"/>
              <w:bottom w:val="nil"/>
              <w:right w:val="nil"/>
            </w:tcBorders>
          </w:tcPr>
          <w:p>
            <w:pPr>
              <w:pStyle w:val="0"/>
              <w:jc w:val="center"/>
            </w:pPr>
            <w:r>
              <w:rPr>
                <w:sz w:val="24"/>
              </w:rPr>
              <w:t xml:space="preserve">0,67</w:t>
            </w:r>
          </w:p>
        </w:tc>
      </w:tr>
      <w:tr>
        <w:tc>
          <w:tcPr>
            <w:tcW w:w="4604" w:type="dxa"/>
            <w:tcBorders>
              <w:top w:val="nil"/>
              <w:left w:val="nil"/>
              <w:bottom w:val="nil"/>
              <w:right w:val="nil"/>
            </w:tcBorders>
          </w:tcPr>
          <w:p>
            <w:pPr>
              <w:pStyle w:val="0"/>
              <w:jc w:val="center"/>
            </w:pPr>
            <w:r>
              <w:rPr>
                <w:sz w:val="24"/>
              </w:rPr>
              <w:t xml:space="preserve">2</w:t>
            </w:r>
          </w:p>
        </w:tc>
        <w:tc>
          <w:tcPr>
            <w:tcW w:w="4372" w:type="dxa"/>
            <w:tcBorders>
              <w:top w:val="nil"/>
              <w:left w:val="nil"/>
              <w:bottom w:val="nil"/>
              <w:right w:val="nil"/>
            </w:tcBorders>
          </w:tcPr>
          <w:p>
            <w:pPr>
              <w:pStyle w:val="0"/>
              <w:jc w:val="center"/>
            </w:pPr>
            <w:r>
              <w:rPr>
                <w:sz w:val="24"/>
              </w:rPr>
              <w:t xml:space="preserve">0,62</w:t>
            </w:r>
          </w:p>
        </w:tc>
      </w:tr>
      <w:tr>
        <w:tc>
          <w:tcPr>
            <w:tcW w:w="4604" w:type="dxa"/>
            <w:tcBorders>
              <w:top w:val="nil"/>
              <w:left w:val="nil"/>
              <w:bottom w:val="nil"/>
              <w:right w:val="nil"/>
            </w:tcBorders>
          </w:tcPr>
          <w:p>
            <w:pPr>
              <w:pStyle w:val="0"/>
              <w:jc w:val="center"/>
            </w:pPr>
            <w:r>
              <w:rPr>
                <w:sz w:val="24"/>
              </w:rPr>
              <w:t xml:space="preserve">2,2</w:t>
            </w:r>
          </w:p>
        </w:tc>
        <w:tc>
          <w:tcPr>
            <w:tcW w:w="4372" w:type="dxa"/>
            <w:tcBorders>
              <w:top w:val="nil"/>
              <w:left w:val="nil"/>
              <w:bottom w:val="nil"/>
              <w:right w:val="nil"/>
            </w:tcBorders>
          </w:tcPr>
          <w:p>
            <w:pPr>
              <w:pStyle w:val="0"/>
              <w:jc w:val="center"/>
            </w:pPr>
            <w:r>
              <w:rPr>
                <w:sz w:val="24"/>
              </w:rPr>
              <w:t xml:space="preserve">0,58</w:t>
            </w:r>
          </w:p>
        </w:tc>
      </w:tr>
      <w:tr>
        <w:tc>
          <w:tcPr>
            <w:tcW w:w="4604" w:type="dxa"/>
            <w:tcBorders>
              <w:top w:val="nil"/>
              <w:left w:val="nil"/>
              <w:bottom w:val="nil"/>
              <w:right w:val="nil"/>
            </w:tcBorders>
          </w:tcPr>
          <w:p>
            <w:pPr>
              <w:pStyle w:val="0"/>
              <w:jc w:val="center"/>
            </w:pPr>
            <w:r>
              <w:rPr>
                <w:sz w:val="24"/>
              </w:rPr>
              <w:t xml:space="preserve">2,4</w:t>
            </w:r>
          </w:p>
        </w:tc>
        <w:tc>
          <w:tcPr>
            <w:tcW w:w="4372" w:type="dxa"/>
            <w:tcBorders>
              <w:top w:val="nil"/>
              <w:left w:val="nil"/>
              <w:bottom w:val="nil"/>
              <w:right w:val="nil"/>
            </w:tcBorders>
          </w:tcPr>
          <w:p>
            <w:pPr>
              <w:pStyle w:val="0"/>
              <w:jc w:val="center"/>
            </w:pPr>
            <w:r>
              <w:rPr>
                <w:sz w:val="24"/>
              </w:rPr>
              <w:t xml:space="preserve">0,55</w:t>
            </w:r>
          </w:p>
        </w:tc>
      </w:tr>
      <w:tr>
        <w:tc>
          <w:tcPr>
            <w:tcW w:w="4604" w:type="dxa"/>
            <w:tcBorders>
              <w:top w:val="nil"/>
              <w:left w:val="nil"/>
              <w:bottom w:val="nil"/>
              <w:right w:val="nil"/>
            </w:tcBorders>
          </w:tcPr>
          <w:p>
            <w:pPr>
              <w:pStyle w:val="0"/>
              <w:jc w:val="center"/>
            </w:pPr>
            <w:r>
              <w:rPr>
                <w:sz w:val="24"/>
              </w:rPr>
              <w:t xml:space="preserve">2,6</w:t>
            </w:r>
          </w:p>
        </w:tc>
        <w:tc>
          <w:tcPr>
            <w:tcW w:w="4372" w:type="dxa"/>
            <w:tcBorders>
              <w:top w:val="nil"/>
              <w:left w:val="nil"/>
              <w:bottom w:val="nil"/>
              <w:right w:val="nil"/>
            </w:tcBorders>
          </w:tcPr>
          <w:p>
            <w:pPr>
              <w:pStyle w:val="0"/>
              <w:jc w:val="center"/>
            </w:pPr>
            <w:r>
              <w:rPr>
                <w:sz w:val="24"/>
              </w:rPr>
              <w:t xml:space="preserve">0,52</w:t>
            </w:r>
          </w:p>
        </w:tc>
      </w:tr>
      <w:tr>
        <w:tc>
          <w:tcPr>
            <w:tcW w:w="4604" w:type="dxa"/>
            <w:tcBorders>
              <w:top w:val="nil"/>
              <w:left w:val="nil"/>
              <w:bottom w:val="nil"/>
              <w:right w:val="nil"/>
            </w:tcBorders>
          </w:tcPr>
          <w:p>
            <w:pPr>
              <w:pStyle w:val="0"/>
              <w:jc w:val="center"/>
            </w:pPr>
            <w:r>
              <w:rPr>
                <w:sz w:val="24"/>
              </w:rPr>
              <w:t xml:space="preserve">2,8</w:t>
            </w:r>
          </w:p>
        </w:tc>
        <w:tc>
          <w:tcPr>
            <w:tcW w:w="4372" w:type="dxa"/>
            <w:tcBorders>
              <w:top w:val="nil"/>
              <w:left w:val="nil"/>
              <w:bottom w:val="nil"/>
              <w:right w:val="nil"/>
            </w:tcBorders>
          </w:tcPr>
          <w:p>
            <w:pPr>
              <w:pStyle w:val="0"/>
              <w:jc w:val="center"/>
            </w:pPr>
            <w:r>
              <w:rPr>
                <w:sz w:val="24"/>
              </w:rPr>
              <w:t xml:space="preserve">0,5</w:t>
            </w:r>
          </w:p>
        </w:tc>
      </w:tr>
      <w:tr>
        <w:tc>
          <w:tcPr>
            <w:tcW w:w="4604" w:type="dxa"/>
            <w:tcBorders>
              <w:top w:val="nil"/>
              <w:left w:val="nil"/>
              <w:bottom w:val="nil"/>
              <w:right w:val="nil"/>
            </w:tcBorders>
          </w:tcPr>
          <w:p>
            <w:pPr>
              <w:pStyle w:val="0"/>
              <w:jc w:val="center"/>
            </w:pPr>
            <w:r>
              <w:rPr>
                <w:sz w:val="24"/>
              </w:rPr>
              <w:t xml:space="preserve">3</w:t>
            </w:r>
          </w:p>
        </w:tc>
        <w:tc>
          <w:tcPr>
            <w:tcW w:w="4372" w:type="dxa"/>
            <w:tcBorders>
              <w:top w:val="nil"/>
              <w:left w:val="nil"/>
              <w:bottom w:val="nil"/>
              <w:right w:val="nil"/>
            </w:tcBorders>
          </w:tcPr>
          <w:p>
            <w:pPr>
              <w:pStyle w:val="0"/>
              <w:jc w:val="center"/>
            </w:pPr>
            <w:r>
              <w:rPr>
                <w:sz w:val="24"/>
              </w:rPr>
              <w:t xml:space="preserve">0,48</w:t>
            </w:r>
          </w:p>
        </w:tc>
      </w:tr>
      <w:tr>
        <w:tc>
          <w:tcPr>
            <w:tcW w:w="4604" w:type="dxa"/>
            <w:tcBorders>
              <w:top w:val="nil"/>
              <w:left w:val="nil"/>
              <w:bottom w:val="nil"/>
              <w:right w:val="nil"/>
            </w:tcBorders>
          </w:tcPr>
          <w:p>
            <w:pPr>
              <w:pStyle w:val="0"/>
              <w:jc w:val="center"/>
            </w:pPr>
            <w:r>
              <w:rPr>
                <w:sz w:val="24"/>
              </w:rPr>
              <w:t xml:space="preserve">3,2</w:t>
            </w:r>
          </w:p>
        </w:tc>
        <w:tc>
          <w:tcPr>
            <w:tcW w:w="4372" w:type="dxa"/>
            <w:tcBorders>
              <w:top w:val="nil"/>
              <w:left w:val="nil"/>
              <w:bottom w:val="nil"/>
              <w:right w:val="nil"/>
            </w:tcBorders>
          </w:tcPr>
          <w:p>
            <w:pPr>
              <w:pStyle w:val="0"/>
              <w:jc w:val="center"/>
            </w:pPr>
            <w:r>
              <w:rPr>
                <w:sz w:val="24"/>
              </w:rPr>
              <w:t xml:space="preserve">0,45</w:t>
            </w:r>
          </w:p>
        </w:tc>
      </w:tr>
      <w:tr>
        <w:tc>
          <w:tcPr>
            <w:tcW w:w="4604" w:type="dxa"/>
            <w:tcBorders>
              <w:top w:val="nil"/>
              <w:left w:val="nil"/>
              <w:bottom w:val="nil"/>
              <w:right w:val="nil"/>
            </w:tcBorders>
          </w:tcPr>
          <w:p>
            <w:pPr>
              <w:pStyle w:val="0"/>
              <w:jc w:val="center"/>
            </w:pPr>
            <w:r>
              <w:rPr>
                <w:sz w:val="24"/>
              </w:rPr>
              <w:t xml:space="preserve">3,4</w:t>
            </w:r>
          </w:p>
        </w:tc>
        <w:tc>
          <w:tcPr>
            <w:tcW w:w="4372" w:type="dxa"/>
            <w:tcBorders>
              <w:top w:val="nil"/>
              <w:left w:val="nil"/>
              <w:bottom w:val="nil"/>
              <w:right w:val="nil"/>
            </w:tcBorders>
          </w:tcPr>
          <w:p>
            <w:pPr>
              <w:pStyle w:val="0"/>
              <w:jc w:val="center"/>
            </w:pPr>
            <w:r>
              <w:rPr>
                <w:sz w:val="24"/>
              </w:rPr>
              <w:t xml:space="preserve">0,44</w:t>
            </w:r>
          </w:p>
        </w:tc>
      </w:tr>
      <w:tr>
        <w:tc>
          <w:tcPr>
            <w:tcW w:w="4604" w:type="dxa"/>
            <w:tcBorders>
              <w:top w:val="nil"/>
              <w:left w:val="nil"/>
              <w:bottom w:val="nil"/>
              <w:right w:val="nil"/>
            </w:tcBorders>
          </w:tcPr>
          <w:p>
            <w:pPr>
              <w:pStyle w:val="0"/>
              <w:jc w:val="center"/>
            </w:pPr>
            <w:r>
              <w:rPr>
                <w:sz w:val="24"/>
              </w:rPr>
              <w:t xml:space="preserve">3,6</w:t>
            </w:r>
          </w:p>
        </w:tc>
        <w:tc>
          <w:tcPr>
            <w:tcW w:w="4372" w:type="dxa"/>
            <w:tcBorders>
              <w:top w:val="nil"/>
              <w:left w:val="nil"/>
              <w:bottom w:val="nil"/>
              <w:right w:val="nil"/>
            </w:tcBorders>
          </w:tcPr>
          <w:p>
            <w:pPr>
              <w:pStyle w:val="0"/>
              <w:jc w:val="center"/>
            </w:pPr>
            <w:r>
              <w:rPr>
                <w:sz w:val="24"/>
              </w:rPr>
              <w:t xml:space="preserve">0,42</w:t>
            </w:r>
          </w:p>
        </w:tc>
      </w:tr>
      <w:tr>
        <w:tc>
          <w:tcPr>
            <w:tcW w:w="4604" w:type="dxa"/>
            <w:tcBorders>
              <w:top w:val="nil"/>
              <w:left w:val="nil"/>
              <w:bottom w:val="nil"/>
              <w:right w:val="nil"/>
            </w:tcBorders>
          </w:tcPr>
          <w:p>
            <w:pPr>
              <w:pStyle w:val="0"/>
              <w:jc w:val="center"/>
            </w:pPr>
            <w:r>
              <w:rPr>
                <w:sz w:val="24"/>
              </w:rPr>
              <w:t xml:space="preserve">3,8</w:t>
            </w:r>
          </w:p>
        </w:tc>
        <w:tc>
          <w:tcPr>
            <w:tcW w:w="4372" w:type="dxa"/>
            <w:tcBorders>
              <w:top w:val="nil"/>
              <w:left w:val="nil"/>
              <w:bottom w:val="nil"/>
              <w:right w:val="nil"/>
            </w:tcBorders>
          </w:tcPr>
          <w:p>
            <w:pPr>
              <w:pStyle w:val="0"/>
              <w:jc w:val="center"/>
            </w:pPr>
            <w:r>
              <w:rPr>
                <w:sz w:val="24"/>
              </w:rPr>
              <w:t xml:space="preserve">0,41</w:t>
            </w:r>
          </w:p>
        </w:tc>
      </w:tr>
      <w:tr>
        <w:tc>
          <w:tcPr>
            <w:tcW w:w="4604" w:type="dxa"/>
            <w:tcBorders>
              <w:top w:val="nil"/>
              <w:left w:val="nil"/>
              <w:bottom w:val="nil"/>
              <w:right w:val="nil"/>
            </w:tcBorders>
          </w:tcPr>
          <w:p>
            <w:pPr>
              <w:pStyle w:val="0"/>
              <w:jc w:val="center"/>
            </w:pPr>
            <w:r>
              <w:rPr>
                <w:sz w:val="24"/>
              </w:rPr>
              <w:t xml:space="preserve">4</w:t>
            </w:r>
          </w:p>
        </w:tc>
        <w:tc>
          <w:tcPr>
            <w:tcW w:w="4372" w:type="dxa"/>
            <w:tcBorders>
              <w:top w:val="nil"/>
              <w:left w:val="nil"/>
              <w:bottom w:val="nil"/>
              <w:right w:val="nil"/>
            </w:tcBorders>
          </w:tcPr>
          <w:p>
            <w:pPr>
              <w:pStyle w:val="0"/>
              <w:jc w:val="center"/>
            </w:pPr>
            <w:r>
              <w:rPr>
                <w:sz w:val="24"/>
              </w:rPr>
              <w:t xml:space="preserve">0,39</w:t>
            </w:r>
          </w:p>
        </w:tc>
      </w:tr>
      <w:tr>
        <w:tc>
          <w:tcPr>
            <w:tcW w:w="4604" w:type="dxa"/>
            <w:tcBorders>
              <w:top w:val="nil"/>
              <w:left w:val="nil"/>
              <w:bottom w:val="nil"/>
              <w:right w:val="nil"/>
            </w:tcBorders>
          </w:tcPr>
          <w:p>
            <w:pPr>
              <w:pStyle w:val="0"/>
              <w:jc w:val="center"/>
            </w:pPr>
            <w:r>
              <w:rPr>
                <w:sz w:val="24"/>
              </w:rPr>
              <w:t xml:space="preserve">4,2</w:t>
            </w:r>
          </w:p>
        </w:tc>
        <w:tc>
          <w:tcPr>
            <w:tcW w:w="4372" w:type="dxa"/>
            <w:tcBorders>
              <w:top w:val="nil"/>
              <w:left w:val="nil"/>
              <w:bottom w:val="nil"/>
              <w:right w:val="nil"/>
            </w:tcBorders>
          </w:tcPr>
          <w:p>
            <w:pPr>
              <w:pStyle w:val="0"/>
              <w:jc w:val="center"/>
            </w:pPr>
            <w:r>
              <w:rPr>
                <w:sz w:val="24"/>
              </w:rPr>
              <w:t xml:space="preserve">0,38</w:t>
            </w:r>
          </w:p>
        </w:tc>
      </w:tr>
      <w:tr>
        <w:tc>
          <w:tcPr>
            <w:tcW w:w="4604" w:type="dxa"/>
            <w:tcBorders>
              <w:top w:val="nil"/>
              <w:left w:val="nil"/>
              <w:bottom w:val="nil"/>
              <w:right w:val="nil"/>
            </w:tcBorders>
          </w:tcPr>
          <w:p>
            <w:pPr>
              <w:pStyle w:val="0"/>
              <w:jc w:val="center"/>
            </w:pPr>
            <w:r>
              <w:rPr>
                <w:sz w:val="24"/>
              </w:rPr>
              <w:t xml:space="preserve">4,4</w:t>
            </w:r>
          </w:p>
        </w:tc>
        <w:tc>
          <w:tcPr>
            <w:tcW w:w="4372" w:type="dxa"/>
            <w:tcBorders>
              <w:top w:val="nil"/>
              <w:left w:val="nil"/>
              <w:bottom w:val="nil"/>
              <w:right w:val="nil"/>
            </w:tcBorders>
          </w:tcPr>
          <w:p>
            <w:pPr>
              <w:pStyle w:val="0"/>
              <w:jc w:val="center"/>
            </w:pPr>
            <w:r>
              <w:rPr>
                <w:sz w:val="24"/>
              </w:rPr>
              <w:t xml:space="preserve">0,37</w:t>
            </w:r>
          </w:p>
        </w:tc>
      </w:tr>
      <w:tr>
        <w:tc>
          <w:tcPr>
            <w:tcW w:w="4604" w:type="dxa"/>
            <w:tcBorders>
              <w:top w:val="nil"/>
              <w:left w:val="nil"/>
              <w:bottom w:val="nil"/>
              <w:right w:val="nil"/>
            </w:tcBorders>
          </w:tcPr>
          <w:p>
            <w:pPr>
              <w:pStyle w:val="0"/>
              <w:jc w:val="center"/>
            </w:pPr>
            <w:r>
              <w:rPr>
                <w:sz w:val="24"/>
              </w:rPr>
              <w:t xml:space="preserve">4,6</w:t>
            </w:r>
          </w:p>
        </w:tc>
        <w:tc>
          <w:tcPr>
            <w:tcW w:w="4372" w:type="dxa"/>
            <w:tcBorders>
              <w:top w:val="nil"/>
              <w:left w:val="nil"/>
              <w:bottom w:val="nil"/>
              <w:right w:val="nil"/>
            </w:tcBorders>
          </w:tcPr>
          <w:p>
            <w:pPr>
              <w:pStyle w:val="0"/>
              <w:jc w:val="center"/>
            </w:pPr>
            <w:r>
              <w:rPr>
                <w:sz w:val="24"/>
              </w:rPr>
              <w:t xml:space="preserve">0,36</w:t>
            </w:r>
          </w:p>
        </w:tc>
      </w:tr>
      <w:tr>
        <w:tc>
          <w:tcPr>
            <w:tcW w:w="4604" w:type="dxa"/>
            <w:tcBorders>
              <w:top w:val="nil"/>
              <w:left w:val="nil"/>
              <w:bottom w:val="nil"/>
              <w:right w:val="nil"/>
            </w:tcBorders>
          </w:tcPr>
          <w:p>
            <w:pPr>
              <w:pStyle w:val="0"/>
              <w:jc w:val="center"/>
            </w:pPr>
            <w:r>
              <w:rPr>
                <w:sz w:val="24"/>
              </w:rPr>
              <w:t xml:space="preserve">4,8</w:t>
            </w:r>
          </w:p>
        </w:tc>
        <w:tc>
          <w:tcPr>
            <w:tcW w:w="4372" w:type="dxa"/>
            <w:tcBorders>
              <w:top w:val="nil"/>
              <w:left w:val="nil"/>
              <w:bottom w:val="nil"/>
              <w:right w:val="nil"/>
            </w:tcBorders>
          </w:tcPr>
          <w:p>
            <w:pPr>
              <w:pStyle w:val="0"/>
              <w:jc w:val="center"/>
            </w:pPr>
            <w:r>
              <w:rPr>
                <w:sz w:val="24"/>
              </w:rPr>
              <w:t xml:space="preserve">0,35</w:t>
            </w:r>
          </w:p>
        </w:tc>
      </w:tr>
      <w:tr>
        <w:tc>
          <w:tcPr>
            <w:tcW w:w="4604" w:type="dxa"/>
            <w:tcBorders>
              <w:top w:val="nil"/>
              <w:left w:val="nil"/>
              <w:bottom w:val="single" w:sz="4"/>
              <w:right w:val="nil"/>
            </w:tcBorders>
          </w:tcPr>
          <w:p>
            <w:pPr>
              <w:pStyle w:val="0"/>
              <w:jc w:val="center"/>
            </w:pPr>
            <w:r>
              <w:rPr>
                <w:sz w:val="24"/>
              </w:rPr>
              <w:t xml:space="preserve">5 и более</w:t>
            </w:r>
          </w:p>
        </w:tc>
        <w:tc>
          <w:tcPr>
            <w:tcW w:w="4372" w:type="dxa"/>
            <w:tcBorders>
              <w:top w:val="nil"/>
              <w:left w:val="nil"/>
              <w:bottom w:val="single" w:sz="4"/>
              <w:right w:val="nil"/>
            </w:tcBorders>
          </w:tcPr>
          <w:p>
            <w:pPr>
              <w:pStyle w:val="0"/>
              <w:jc w:val="center"/>
            </w:pPr>
            <w:r>
              <w:rPr>
                <w:sz w:val="24"/>
              </w:rPr>
              <w:t xml:space="preserve">0,34</w:t>
            </w:r>
          </w:p>
        </w:tc>
      </w:tr>
    </w:tbl>
    <w:p>
      <w:pPr>
        <w:pStyle w:val="0"/>
        <w:ind w:firstLine="540"/>
        <w:jc w:val="both"/>
      </w:pPr>
      <w:r>
        <w:rPr>
          <w:sz w:val="24"/>
        </w:rPr>
      </w:r>
    </w:p>
    <w:p>
      <w:pPr>
        <w:pStyle w:val="0"/>
        <w:ind w:firstLine="540"/>
        <w:jc w:val="both"/>
      </w:pPr>
      <w:r>
        <w:rPr>
          <w:sz w:val="24"/>
        </w:rPr>
        <w:t xml:space="preserve">8(1). Утратил силу. - </w:t>
      </w:r>
      <w:hyperlink w:history="0" r:id="rId247"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электрической</w:t>
      </w:r>
    </w:p>
    <w:p>
      <w:pPr>
        <w:pStyle w:val="2"/>
        <w:jc w:val="center"/>
      </w:pPr>
      <w:r>
        <w:rPr>
          <w:sz w:val="24"/>
        </w:rPr>
        <w:t xml:space="preserve">энергии, потребляемой при использовании и содержании общего</w:t>
      </w:r>
    </w:p>
    <w:p>
      <w:pPr>
        <w:pStyle w:val="2"/>
        <w:jc w:val="center"/>
      </w:pPr>
      <w:r>
        <w:rPr>
          <w:sz w:val="24"/>
        </w:rPr>
        <w:t xml:space="preserve">имущества в многоквартирном доме</w:t>
      </w:r>
    </w:p>
    <w:p>
      <w:pPr>
        <w:pStyle w:val="0"/>
        <w:jc w:val="center"/>
      </w:pPr>
      <w:r>
        <w:rPr>
          <w:sz w:val="24"/>
        </w:rPr>
      </w:r>
    </w:p>
    <w:p>
      <w:pPr>
        <w:pStyle w:val="0"/>
        <w:jc w:val="center"/>
      </w:pPr>
      <w:r>
        <w:rPr>
          <w:sz w:val="24"/>
        </w:rPr>
        <w:t xml:space="preserve">(введено </w:t>
      </w:r>
      <w:hyperlink w:history="0" r:id="rId24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jc w:val="both"/>
      </w:pPr>
      <w:r>
        <w:rPr>
          <w:sz w:val="24"/>
        </w:rPr>
      </w:r>
    </w:p>
    <w:p>
      <w:pPr>
        <w:pStyle w:val="0"/>
        <w:ind w:firstLine="540"/>
        <w:jc w:val="both"/>
      </w:pPr>
      <w:r>
        <w:rPr>
          <w:sz w:val="24"/>
        </w:rPr>
        <w:t xml:space="preserve">8(2). Норматив потребления электрической энергии, потребляемой при использовании и содержании общего имущества в многоквартирном доме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pPr>
        <w:pStyle w:val="0"/>
        <w:jc w:val="both"/>
      </w:pPr>
      <w:r>
        <w:rPr>
          <w:sz w:val="24"/>
        </w:rPr>
      </w:r>
    </w:p>
    <w:p>
      <w:pPr>
        <w:pStyle w:val="0"/>
        <w:jc w:val="right"/>
      </w:pPr>
      <w:r>
        <w:rPr>
          <w:sz w:val="24"/>
        </w:rPr>
        <w:t xml:space="preserve">(формула 10)</w:t>
      </w:r>
    </w:p>
    <w:p>
      <w:pPr>
        <w:pStyle w:val="0"/>
        <w:jc w:val="both"/>
      </w:pPr>
      <w:r>
        <w:rPr>
          <w:sz w:val="24"/>
        </w:rPr>
      </w:r>
    </w:p>
    <w:p>
      <w:pPr>
        <w:pStyle w:val="0"/>
        <w:jc w:val="center"/>
      </w:pPr>
      <w:r>
        <w:rPr>
          <w:position w:val="-48"/>
        </w:rPr>
        <w:drawing>
          <wp:inline distT="0" distB="0" distL="0" distR="0">
            <wp:extent cx="1931670" cy="7658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1931670" cy="7658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 - количество многоквартирных домов;</w:t>
      </w:r>
    </w:p>
    <w:p>
      <w:pPr>
        <w:pStyle w:val="0"/>
        <w:spacing w:before="240" w:line-rule="auto"/>
        <w:ind w:firstLine="540"/>
        <w:jc w:val="both"/>
      </w:pPr>
      <w:r>
        <w:rPr>
          <w:sz w:val="24"/>
        </w:rPr>
        <w:t xml:space="preserve">W</w:t>
      </w:r>
      <w:r>
        <w:rPr>
          <w:sz w:val="24"/>
          <w:vertAlign w:val="subscript"/>
        </w:rPr>
        <w:t xml:space="preserve">i</w:t>
      </w:r>
      <w:r>
        <w:rPr>
          <w:sz w:val="24"/>
        </w:rPr>
        <w:t xml:space="preserve"> - суммарный расход электрической энергии по показаниям коллективного (общедомового) прибора учета (кВт·ч) за март, июнь и декабрь в i-м многоквартирном доме за вычетом суммарного расхода электрической энергии в нежилых помещениях, потребление в которых учитывается в показаниях коллективного (общедомового) прибора учета;</w:t>
      </w:r>
    </w:p>
    <w:p>
      <w:pPr>
        <w:pStyle w:val="0"/>
        <w:spacing w:before="240" w:line-rule="auto"/>
        <w:ind w:firstLine="540"/>
        <w:jc w:val="both"/>
      </w:pPr>
      <w:r>
        <w:rPr>
          <w:sz w:val="24"/>
        </w:rPr>
        <w:t xml:space="preserve">m - количество жилых помещений в i-м многоквартирном доме;</w:t>
      </w:r>
    </w:p>
    <w:p>
      <w:pPr>
        <w:pStyle w:val="0"/>
        <w:spacing w:before="240" w:line-rule="auto"/>
        <w:ind w:firstLine="540"/>
        <w:jc w:val="both"/>
      </w:pPr>
      <w:r>
        <w:rPr>
          <w:sz w:val="24"/>
        </w:rPr>
        <w:t xml:space="preserve">W</w:t>
      </w:r>
      <w:r>
        <w:rPr>
          <w:sz w:val="24"/>
          <w:vertAlign w:val="subscript"/>
        </w:rPr>
        <w:t xml:space="preserve">1</w:t>
      </w:r>
      <w:r>
        <w:rPr>
          <w:sz w:val="24"/>
        </w:rPr>
        <w:t xml:space="preserve"> - расход электрической энергии по показаниям индивидуального прибора учета за март, июнь и декабрь в 1-м жилом помещении;</w:t>
      </w:r>
    </w:p>
    <w:p>
      <w:pPr>
        <w:pStyle w:val="0"/>
        <w:spacing w:before="240" w:line-rule="auto"/>
        <w:ind w:firstLine="540"/>
        <w:jc w:val="both"/>
      </w:pPr>
      <w:r>
        <w:rPr>
          <w:sz w:val="24"/>
        </w:rPr>
        <w:t xml:space="preserve">3 - количество месяцев, используемых для снятия показаний приборов учета (март, июнь и декабрь);</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многоквартирных домах (кв. м).</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коммунальной</w:t>
      </w:r>
    </w:p>
    <w:p>
      <w:pPr>
        <w:pStyle w:val="2"/>
        <w:jc w:val="center"/>
      </w:pPr>
      <w:r>
        <w:rPr>
          <w:sz w:val="24"/>
        </w:rPr>
        <w:t xml:space="preserve">услуги по электроснабжению на общедомовые нужды</w:t>
      </w:r>
    </w:p>
    <w:p>
      <w:pPr>
        <w:pStyle w:val="0"/>
        <w:ind w:firstLine="540"/>
        <w:jc w:val="both"/>
      </w:pPr>
      <w:r>
        <w:rPr>
          <w:sz w:val="24"/>
        </w:rPr>
      </w:r>
    </w:p>
    <w:p>
      <w:pPr>
        <w:pStyle w:val="0"/>
        <w:ind w:firstLine="540"/>
        <w:jc w:val="both"/>
      </w:pPr>
      <w:r>
        <w:rPr>
          <w:sz w:val="24"/>
        </w:rPr>
        <w:t xml:space="preserve">9. Утратил силу с 1 января 2017 года. - </w:t>
      </w:r>
      <w:hyperlink w:history="0" r:id="rId25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Постановление</w:t>
        </w:r>
      </w:hyperlink>
      <w:r>
        <w:rPr>
          <w:sz w:val="24"/>
        </w:rPr>
        <w:t xml:space="preserve"> Правительства РФ от 26.12.2016 N 1498.</w:t>
      </w:r>
    </w:p>
    <w:p>
      <w:pPr>
        <w:pStyle w:val="0"/>
        <w:spacing w:before="240" w:line-rule="auto"/>
        <w:ind w:firstLine="540"/>
        <w:jc w:val="both"/>
      </w:pPr>
      <w:r>
        <w:rPr>
          <w:sz w:val="24"/>
        </w:rPr>
        <w:t xml:space="preserve">9(1). Утратил силу. - </w:t>
      </w:r>
      <w:hyperlink w:history="0" r:id="rId251"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определения норматива потребления коммунальной</w:t>
      </w:r>
    </w:p>
    <w:p>
      <w:pPr>
        <w:pStyle w:val="2"/>
        <w:jc w:val="center"/>
      </w:pPr>
      <w:r>
        <w:rPr>
          <w:sz w:val="24"/>
        </w:rPr>
        <w:t xml:space="preserve">услуги по газоснабжению в жилых помещениях</w:t>
      </w:r>
    </w:p>
    <w:p>
      <w:pPr>
        <w:pStyle w:val="0"/>
        <w:ind w:firstLine="540"/>
        <w:jc w:val="both"/>
      </w:pPr>
      <w:r>
        <w:rPr>
          <w:sz w:val="24"/>
        </w:rPr>
      </w:r>
    </w:p>
    <w:p>
      <w:pPr>
        <w:pStyle w:val="0"/>
        <w:ind w:firstLine="540"/>
        <w:jc w:val="both"/>
      </w:pPr>
      <w:r>
        <w:rPr>
          <w:sz w:val="24"/>
        </w:rPr>
        <w:t xml:space="preserve">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pPr>
        <w:pStyle w:val="0"/>
        <w:ind w:firstLine="540"/>
        <w:jc w:val="both"/>
      </w:pPr>
      <w:r>
        <w:rPr>
          <w:sz w:val="24"/>
        </w:rPr>
      </w:r>
    </w:p>
    <w:p>
      <w:pPr>
        <w:pStyle w:val="0"/>
        <w:jc w:val="right"/>
      </w:pPr>
      <w:r>
        <w:rPr>
          <w:sz w:val="24"/>
        </w:rPr>
        <w:t xml:space="preserve">(формула 11)</w:t>
      </w:r>
    </w:p>
    <w:p>
      <w:pPr>
        <w:pStyle w:val="0"/>
        <w:jc w:val="right"/>
      </w:pPr>
      <w:r>
        <w:rPr>
          <w:sz w:val="24"/>
        </w:rPr>
      </w:r>
    </w:p>
    <w:p>
      <w:pPr>
        <w:pStyle w:val="0"/>
        <w:jc w:val="center"/>
      </w:pPr>
      <w:r>
        <w:rPr>
          <w:position w:val="-28"/>
        </w:rPr>
        <w:drawing>
          <wp:inline distT="0" distB="0" distL="0" distR="0">
            <wp:extent cx="89281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92810" cy="5130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perscript"/>
        </w:rPr>
        <w:t xml:space="preserve">ст</w:t>
      </w:r>
      <w:r>
        <w:rPr>
          <w:sz w:val="24"/>
        </w:rP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pPr>
        <w:pStyle w:val="0"/>
        <w:spacing w:before="240" w:line-rule="auto"/>
        <w:ind w:firstLine="540"/>
        <w:jc w:val="both"/>
      </w:pPr>
      <w:r>
        <w:rPr>
          <w:sz w:val="24"/>
        </w:rPr>
        <w:t xml:space="preserve">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pPr>
        <w:pStyle w:val="0"/>
        <w:ind w:firstLine="540"/>
        <w:jc w:val="both"/>
      </w:pPr>
      <w:r>
        <w:rPr>
          <w:sz w:val="24"/>
        </w:rPr>
      </w:r>
    </w:p>
    <w:p>
      <w:pPr>
        <w:pStyle w:val="0"/>
        <w:jc w:val="right"/>
      </w:pPr>
      <w:r>
        <w:rPr>
          <w:sz w:val="24"/>
        </w:rPr>
        <w:t xml:space="preserve">(формула 12)</w:t>
      </w:r>
    </w:p>
    <w:p>
      <w:pPr>
        <w:pStyle w:val="0"/>
        <w:ind w:firstLine="540"/>
        <w:jc w:val="both"/>
      </w:pPr>
      <w:r>
        <w:rPr>
          <w:sz w:val="24"/>
        </w:rPr>
      </w:r>
    </w:p>
    <w:p>
      <w:pPr>
        <w:pStyle w:val="0"/>
        <w:jc w:val="center"/>
      </w:pPr>
      <w:r>
        <w:rPr>
          <w:position w:val="-28"/>
        </w:rPr>
        <w:drawing>
          <wp:inline distT="0" distB="0" distL="0" distR="0">
            <wp:extent cx="89281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892810" cy="5130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G</w:t>
      </w:r>
      <w:r>
        <w:rPr>
          <w:sz w:val="24"/>
          <w:vertAlign w:val="superscript"/>
        </w:rPr>
        <w:t xml:space="preserve">М</w:t>
      </w:r>
      <w:r>
        <w:rPr>
          <w:sz w:val="24"/>
        </w:rP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history="0" w:anchor="P752" w:tooltip=",">
        <w:r>
          <w:rPr>
            <w:sz w:val="24"/>
            <w:color w:val="0000ff"/>
          </w:rPr>
          <w:t xml:space="preserve">формуле 14</w:t>
        </w:r>
      </w:hyperlink>
      <w:r>
        <w:rPr>
          <w:sz w:val="24"/>
        </w:rPr>
        <w:t xml:space="preserve">;</w:t>
      </w:r>
    </w:p>
    <w:p>
      <w:pPr>
        <w:pStyle w:val="0"/>
        <w:spacing w:before="240" w:line-rule="auto"/>
        <w:ind w:firstLine="540"/>
        <w:jc w:val="both"/>
      </w:pPr>
      <w:r>
        <w:rPr>
          <w:sz w:val="24"/>
        </w:rPr>
        <w:t xml:space="preserve">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pPr>
        <w:pStyle w:val="0"/>
        <w:ind w:firstLine="540"/>
        <w:jc w:val="both"/>
      </w:pPr>
      <w:r>
        <w:rPr>
          <w:sz w:val="24"/>
        </w:rPr>
      </w:r>
    </w:p>
    <w:p>
      <w:pPr>
        <w:pStyle w:val="0"/>
        <w:jc w:val="right"/>
      </w:pPr>
      <w:r>
        <w:rPr>
          <w:sz w:val="24"/>
        </w:rPr>
        <w:t xml:space="preserve">(формула 13)</w:t>
      </w:r>
    </w:p>
    <w:p>
      <w:pPr>
        <w:pStyle w:val="0"/>
        <w:jc w:val="right"/>
      </w:pPr>
      <w:r>
        <w:rPr>
          <w:sz w:val="24"/>
        </w:rPr>
      </w:r>
    </w:p>
    <w:bookmarkStart w:id="738" w:name="P738"/>
    <w:bookmarkEnd w:id="738"/>
    <w:p>
      <w:pPr>
        <w:pStyle w:val="0"/>
        <w:jc w:val="center"/>
      </w:pPr>
      <w:r>
        <w:rPr>
          <w:position w:val="-29"/>
        </w:rPr>
        <w:drawing>
          <wp:inline distT="0" distB="0" distL="0" distR="0">
            <wp:extent cx="199644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996440"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perscript"/>
        </w:rPr>
        <w:t xml:space="preserve">сч</w:t>
      </w:r>
      <w:r>
        <w:rPr>
          <w:sz w:val="24"/>
        </w:rP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pPr>
        <w:pStyle w:val="0"/>
        <w:spacing w:before="240" w:line-rule="auto"/>
        <w:ind w:firstLine="540"/>
        <w:jc w:val="both"/>
      </w:pPr>
      <w:r>
        <w:rPr>
          <w:sz w:val="24"/>
        </w:rPr>
        <w:t xml:space="preserve">P</w:t>
      </w:r>
      <w:r>
        <w:rPr>
          <w:sz w:val="24"/>
          <w:vertAlign w:val="subscript"/>
        </w:rPr>
        <w:t xml:space="preserve">сч</w:t>
      </w:r>
      <w:r>
        <w:rPr>
          <w:sz w:val="24"/>
        </w:rPr>
        <w:t xml:space="preserve"> - действительное давление газа в рабочей зоне прибора учета (мм рт. ст.);</w:t>
      </w:r>
    </w:p>
    <w:p>
      <w:pPr>
        <w:pStyle w:val="0"/>
        <w:spacing w:before="240" w:line-rule="auto"/>
        <w:ind w:firstLine="540"/>
        <w:jc w:val="both"/>
      </w:pPr>
      <w:r>
        <w:rPr>
          <w:sz w:val="24"/>
        </w:rPr>
        <w:t xml:space="preserve">P</w:t>
      </w:r>
      <w:r>
        <w:rPr>
          <w:sz w:val="24"/>
          <w:vertAlign w:val="subscript"/>
        </w:rPr>
        <w:t xml:space="preserve">б</w:t>
      </w:r>
      <w:r>
        <w:rPr>
          <w:sz w:val="24"/>
        </w:rPr>
        <w:t xml:space="preserve"> - барометрическое давление атмосферы (мм рт. ст.);</w:t>
      </w:r>
    </w:p>
    <w:p>
      <w:pPr>
        <w:pStyle w:val="0"/>
        <w:spacing w:before="240" w:line-rule="auto"/>
        <w:ind w:firstLine="540"/>
        <w:jc w:val="both"/>
      </w:pPr>
      <w:r>
        <w:rPr>
          <w:sz w:val="24"/>
        </w:rPr>
        <w:t xml:space="preserve">293 - температура газа при стандартных условиях (К);</w:t>
      </w:r>
    </w:p>
    <w:p>
      <w:pPr>
        <w:pStyle w:val="0"/>
        <w:spacing w:before="240" w:line-rule="auto"/>
        <w:ind w:firstLine="540"/>
        <w:jc w:val="both"/>
      </w:pPr>
      <w:r>
        <w:rPr>
          <w:sz w:val="24"/>
        </w:rPr>
        <w:t xml:space="preserve">273 - абсолютная температура газа (К);</w:t>
      </w:r>
    </w:p>
    <w:p>
      <w:pPr>
        <w:pStyle w:val="0"/>
        <w:spacing w:before="240" w:line-rule="auto"/>
        <w:ind w:firstLine="540"/>
        <w:jc w:val="both"/>
      </w:pPr>
      <w:r>
        <w:rPr>
          <w:sz w:val="24"/>
        </w:rPr>
        <w:t xml:space="preserve">760 - давление атмосферы при стандартных условиях (мм рт. ст.);</w:t>
      </w:r>
    </w:p>
    <w:p>
      <w:pPr>
        <w:pStyle w:val="0"/>
        <w:spacing w:before="240" w:line-rule="auto"/>
        <w:ind w:firstLine="540"/>
        <w:jc w:val="both"/>
      </w:pPr>
      <w:r>
        <w:rPr>
          <w:sz w:val="24"/>
        </w:rPr>
        <w:t xml:space="preserve">t</w:t>
      </w:r>
      <w:r>
        <w:rPr>
          <w:sz w:val="24"/>
          <w:vertAlign w:val="subscript"/>
        </w:rPr>
        <w:t xml:space="preserve">сч</w:t>
      </w:r>
      <w:r>
        <w:rPr>
          <w:sz w:val="24"/>
        </w:rPr>
        <w:t xml:space="preserve"> - действительная температура в рабочей зоне прибора учета (°C).</w:t>
      </w:r>
    </w:p>
    <w:p>
      <w:pPr>
        <w:pStyle w:val="0"/>
        <w:spacing w:before="240" w:line-rule="auto"/>
        <w:ind w:firstLine="540"/>
        <w:jc w:val="both"/>
      </w:pPr>
      <w:r>
        <w:rPr>
          <w:sz w:val="24"/>
        </w:rPr>
        <w:t xml:space="preserve">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(q</w:t>
      </w:r>
      <w:r>
        <w:rPr>
          <w:sz w:val="24"/>
          <w:vertAlign w:val="superscript"/>
        </w:rPr>
        <w:t xml:space="preserve">сч</w:t>
      </w:r>
      <w:r>
        <w:rPr>
          <w:sz w:val="24"/>
        </w:rPr>
        <w:t xml:space="preserve">), приводят к стандартным условиям (q</w:t>
      </w:r>
      <w:r>
        <w:rPr>
          <w:sz w:val="24"/>
          <w:vertAlign w:val="superscript"/>
        </w:rPr>
        <w:t xml:space="preserve">ст</w:t>
      </w:r>
      <w:r>
        <w:rPr>
          <w:sz w:val="24"/>
        </w:rPr>
        <w:t xml:space="preserve">) по </w:t>
      </w:r>
      <w:hyperlink w:history="0" w:anchor="P738" w:tooltip=",">
        <w:r>
          <w:rPr>
            <w:sz w:val="24"/>
            <w:color w:val="0000ff"/>
          </w:rPr>
          <w:t xml:space="preserve">формуле 13</w:t>
        </w:r>
      </w:hyperlink>
      <w:r>
        <w:rPr>
          <w:sz w:val="24"/>
        </w:rPr>
        <w:t xml:space="preserve"> и пересчитывают в массовый расход газа (кг) по следующей формуле:</w:t>
      </w:r>
    </w:p>
    <w:p>
      <w:pPr>
        <w:pStyle w:val="0"/>
        <w:ind w:firstLine="540"/>
        <w:jc w:val="both"/>
      </w:pPr>
      <w:r>
        <w:rPr>
          <w:sz w:val="24"/>
        </w:rPr>
      </w:r>
    </w:p>
    <w:p>
      <w:pPr>
        <w:pStyle w:val="0"/>
        <w:jc w:val="right"/>
      </w:pPr>
      <w:r>
        <w:rPr>
          <w:sz w:val="24"/>
        </w:rPr>
        <w:t xml:space="preserve">(формула 14)</w:t>
      </w:r>
    </w:p>
    <w:p>
      <w:pPr>
        <w:pStyle w:val="0"/>
        <w:ind w:firstLine="540"/>
        <w:jc w:val="both"/>
      </w:pPr>
      <w:r>
        <w:rPr>
          <w:sz w:val="24"/>
        </w:rPr>
      </w:r>
    </w:p>
    <w:bookmarkStart w:id="752" w:name="P752"/>
    <w:bookmarkEnd w:id="752"/>
    <w:p>
      <w:pPr>
        <w:pStyle w:val="0"/>
        <w:jc w:val="center"/>
      </w:pPr>
      <w:r>
        <w:rPr>
          <w:position w:val="-11"/>
        </w:rPr>
        <w:drawing>
          <wp:inline distT="0" distB="0" distL="0" distR="0">
            <wp:extent cx="104457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1044575"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perscript"/>
        </w:rPr>
        <w:t xml:space="preserve">ст</w:t>
      </w:r>
      <w:r>
        <w:rPr>
          <w:sz w:val="24"/>
        </w:rPr>
        <w:t xml:space="preserve"> - расход газа, приведенный к стандартным условиям (куб. м);</w:t>
      </w:r>
    </w:p>
    <w:p>
      <w:pPr>
        <w:pStyle w:val="0"/>
        <w:spacing w:before="240" w:line-rule="auto"/>
        <w:ind w:firstLine="540"/>
        <w:jc w:val="both"/>
      </w:pPr>
      <w:r>
        <w:rPr>
          <w:position w:val="-9"/>
        </w:rPr>
        <w:drawing>
          <wp:inline distT="0" distB="0" distL="0" distR="0">
            <wp:extent cx="29845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298450" cy="274320"/>
                    </a:xfrm>
                    <a:prstGeom prst="rect">
                      <a:avLst/>
                    </a:prstGeom>
                    <a:noFill/>
                    <a:ln>
                      <a:noFill/>
                    </a:ln>
                  </pic:spPr>
                </pic:pic>
              </a:graphicData>
            </a:graphic>
          </wp:inline>
        </w:drawing>
      </w:r>
      <w:r>
        <w:rPr>
          <w:sz w:val="24"/>
        </w:rPr>
        <w:t xml:space="preserve"> - плотность сжиженного углеводородного газа при стандартных условиях (кг/куб. м).</w:t>
      </w:r>
    </w:p>
    <w:p>
      <w:pPr>
        <w:pStyle w:val="0"/>
        <w:spacing w:before="240" w:line-rule="auto"/>
        <w:ind w:firstLine="540"/>
        <w:jc w:val="both"/>
      </w:pPr>
      <w:r>
        <w:rPr>
          <w:sz w:val="24"/>
        </w:rPr>
        <w:t xml:space="preserve">14. Плотность сжиженного углеводородного газа при стандартных условиях (кг/куб. м) определяется по следующей формуле:</w:t>
      </w:r>
    </w:p>
    <w:p>
      <w:pPr>
        <w:pStyle w:val="0"/>
        <w:ind w:firstLine="540"/>
        <w:jc w:val="both"/>
      </w:pPr>
      <w:r>
        <w:rPr>
          <w:sz w:val="24"/>
        </w:rPr>
      </w:r>
    </w:p>
    <w:p>
      <w:pPr>
        <w:pStyle w:val="0"/>
        <w:jc w:val="right"/>
      </w:pPr>
      <w:r>
        <w:rPr>
          <w:sz w:val="24"/>
        </w:rPr>
        <w:t xml:space="preserve">(формула 15)</w:t>
      </w:r>
    </w:p>
    <w:p>
      <w:pPr>
        <w:pStyle w:val="0"/>
        <w:ind w:firstLine="540"/>
        <w:jc w:val="both"/>
      </w:pPr>
      <w:r>
        <w:rPr>
          <w:sz w:val="24"/>
        </w:rPr>
      </w:r>
    </w:p>
    <w:p>
      <w:pPr>
        <w:pStyle w:val="0"/>
        <w:jc w:val="center"/>
      </w:pPr>
      <w:r>
        <w:rPr>
          <w:position w:val="-12"/>
        </w:rPr>
        <w:drawing>
          <wp:inline distT="0" distB="0" distL="0" distR="0">
            <wp:extent cx="1935480"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1935480"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9"/>
        </w:rPr>
        <w:drawing>
          <wp:inline distT="0" distB="0" distL="0" distR="0">
            <wp:extent cx="30734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307340" cy="274320"/>
                    </a:xfrm>
                    <a:prstGeom prst="rect">
                      <a:avLst/>
                    </a:prstGeom>
                    <a:noFill/>
                    <a:ln>
                      <a:noFill/>
                    </a:ln>
                  </pic:spPr>
                </pic:pic>
              </a:graphicData>
            </a:graphic>
          </wp:inline>
        </w:drawing>
      </w:r>
      <w:r>
        <w:rPr>
          <w:sz w:val="24"/>
        </w:rPr>
        <w:t xml:space="preserve"> - плотность i-го компонента сжиженного углеводородного газа при стандартных условиях (кг/куб. м);</w:t>
      </w:r>
    </w:p>
    <w:p>
      <w:pPr>
        <w:pStyle w:val="0"/>
        <w:spacing w:before="240" w:line-rule="auto"/>
        <w:ind w:firstLine="540"/>
        <w:jc w:val="both"/>
      </w:pPr>
      <w:r>
        <w:rPr>
          <w:sz w:val="24"/>
        </w:rPr>
        <w:t xml:space="preserve">x</w:t>
      </w:r>
      <w:r>
        <w:rPr>
          <w:sz w:val="24"/>
          <w:vertAlign w:val="subscript"/>
        </w:rPr>
        <w:t xml:space="preserve">oi</w:t>
      </w:r>
      <w:r>
        <w:rPr>
          <w:sz w:val="24"/>
        </w:rPr>
        <w:t xml:space="preserve"> - объемное содержание i-го компонента сжиженного углеводородного газа (% об.).</w:t>
      </w:r>
    </w:p>
    <w:p>
      <w:pPr>
        <w:pStyle w:val="0"/>
        <w:spacing w:before="240" w:line-rule="auto"/>
        <w:ind w:firstLine="540"/>
        <w:jc w:val="both"/>
      </w:pPr>
      <w:r>
        <w:rPr>
          <w:sz w:val="24"/>
        </w:rPr>
        <w:t xml:space="preserve">15. Объемное содержание i-го компонента сжиженного углеводородного газа (% об.) определяется по следующей формуле:</w:t>
      </w:r>
    </w:p>
    <w:p>
      <w:pPr>
        <w:pStyle w:val="0"/>
        <w:ind w:firstLine="540"/>
        <w:jc w:val="both"/>
      </w:pPr>
      <w:r>
        <w:rPr>
          <w:sz w:val="24"/>
        </w:rPr>
      </w:r>
    </w:p>
    <w:p>
      <w:pPr>
        <w:pStyle w:val="0"/>
        <w:jc w:val="right"/>
      </w:pPr>
      <w:r>
        <w:rPr>
          <w:sz w:val="24"/>
        </w:rPr>
        <w:t xml:space="preserve">(формула 16)</w:t>
      </w:r>
    </w:p>
    <w:p>
      <w:pPr>
        <w:pStyle w:val="0"/>
        <w:ind w:firstLine="540"/>
        <w:jc w:val="both"/>
      </w:pPr>
      <w:r>
        <w:rPr>
          <w:sz w:val="24"/>
        </w:rPr>
      </w:r>
    </w:p>
    <w:p>
      <w:pPr>
        <w:pStyle w:val="0"/>
        <w:jc w:val="center"/>
      </w:pPr>
      <w:r>
        <w:rPr>
          <w:position w:val="-29"/>
        </w:rPr>
        <w:drawing>
          <wp:inline distT="0" distB="0" distL="0" distR="0">
            <wp:extent cx="146177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1461770"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z</w:t>
      </w:r>
      <w:r>
        <w:rPr>
          <w:sz w:val="24"/>
          <w:vertAlign w:val="subscript"/>
        </w:rPr>
        <w:t xml:space="preserve">ci</w:t>
      </w:r>
      <w:r>
        <w:rPr>
          <w:sz w:val="24"/>
        </w:rPr>
        <w:t xml:space="preserve"> - коэффициент сжимаемости i-го компонента сжиженного углеводородного газа при стандартных условиях;</w:t>
      </w:r>
    </w:p>
    <w:p>
      <w:pPr>
        <w:pStyle w:val="0"/>
        <w:spacing w:before="240" w:line-rule="auto"/>
        <w:ind w:firstLine="540"/>
        <w:jc w:val="both"/>
      </w:pPr>
      <w:r>
        <w:rPr>
          <w:sz w:val="24"/>
        </w:rPr>
        <w:t xml:space="preserve">x</w:t>
      </w:r>
      <w:r>
        <w:rPr>
          <w:sz w:val="24"/>
          <w:vertAlign w:val="subscript"/>
        </w:rPr>
        <w:t xml:space="preserve">mi</w:t>
      </w:r>
      <w:r>
        <w:rPr>
          <w:sz w:val="24"/>
        </w:rPr>
        <w:t xml:space="preserve"> - мольное содержание i-го компонента сжиженного углеводородного газа (% мол.).</w:t>
      </w:r>
    </w:p>
    <w:p>
      <w:pPr>
        <w:pStyle w:val="0"/>
        <w:spacing w:before="240" w:line-rule="auto"/>
        <w:ind w:firstLine="540"/>
        <w:jc w:val="both"/>
      </w:pPr>
      <w:r>
        <w:rPr>
          <w:sz w:val="24"/>
        </w:rPr>
        <w:t xml:space="preserve">16. Мольное содержание i-го компонента сжиженного углеводородного газа (% мол.) определяется по следующей формуле:</w:t>
      </w:r>
    </w:p>
    <w:p>
      <w:pPr>
        <w:pStyle w:val="0"/>
        <w:ind w:firstLine="540"/>
        <w:jc w:val="both"/>
      </w:pPr>
      <w:r>
        <w:rPr>
          <w:sz w:val="24"/>
        </w:rPr>
      </w:r>
    </w:p>
    <w:p>
      <w:pPr>
        <w:pStyle w:val="0"/>
        <w:jc w:val="right"/>
      </w:pPr>
      <w:r>
        <w:rPr>
          <w:sz w:val="24"/>
        </w:rPr>
        <w:t xml:space="preserve">(формула 17)</w:t>
      </w:r>
    </w:p>
    <w:p>
      <w:pPr>
        <w:pStyle w:val="0"/>
        <w:jc w:val="right"/>
      </w:pPr>
      <w:r>
        <w:rPr>
          <w:sz w:val="24"/>
        </w:rPr>
      </w:r>
    </w:p>
    <w:p>
      <w:pPr>
        <w:pStyle w:val="0"/>
        <w:jc w:val="center"/>
      </w:pPr>
      <w:r>
        <w:rPr>
          <w:position w:val="-29"/>
        </w:rPr>
        <w:drawing>
          <wp:inline distT="0" distB="0" distL="0" distR="0">
            <wp:extent cx="158496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1584960"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x</w:t>
      </w:r>
      <w:r>
        <w:rPr>
          <w:sz w:val="24"/>
          <w:vertAlign w:val="subscript"/>
        </w:rPr>
        <w:t xml:space="preserve">bi</w:t>
      </w:r>
      <w:r>
        <w:rPr>
          <w:sz w:val="24"/>
        </w:rPr>
        <w:t xml:space="preserve"> - массовое содержание i-го компонента сжиженного углеводородного газа (% мас.);</w:t>
      </w:r>
    </w:p>
    <w:p>
      <w:pPr>
        <w:pStyle w:val="0"/>
        <w:spacing w:before="240" w:line-rule="auto"/>
        <w:ind w:firstLine="540"/>
        <w:jc w:val="both"/>
      </w:pPr>
      <w:r>
        <w:rPr>
          <w:sz w:val="24"/>
        </w:rPr>
        <w:t xml:space="preserve">M</w:t>
      </w:r>
      <w:r>
        <w:rPr>
          <w:sz w:val="24"/>
          <w:vertAlign w:val="subscript"/>
        </w:rPr>
        <w:t xml:space="preserve">i</w:t>
      </w:r>
      <w:r>
        <w:rPr>
          <w:sz w:val="24"/>
        </w:rPr>
        <w:t xml:space="preserve"> - молекулярная масса i-го компонента сжиженного углеводородного газа.</w:t>
      </w:r>
    </w:p>
    <w:p>
      <w:pPr>
        <w:pStyle w:val="0"/>
        <w:spacing w:before="240" w:line-rule="auto"/>
        <w:ind w:firstLine="540"/>
        <w:jc w:val="both"/>
      </w:pPr>
      <w:r>
        <w:rPr>
          <w:sz w:val="24"/>
        </w:rPr>
        <w:t xml:space="preserve">17. Значения </w:t>
      </w:r>
      <w:r>
        <w:rPr>
          <w:position w:val="-9"/>
        </w:rPr>
        <w:drawing>
          <wp:inline distT="0" distB="0" distL="0" distR="0">
            <wp:extent cx="30734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307340" cy="274320"/>
                    </a:xfrm>
                    <a:prstGeom prst="rect">
                      <a:avLst/>
                    </a:prstGeom>
                    <a:noFill/>
                    <a:ln>
                      <a:noFill/>
                    </a:ln>
                  </pic:spPr>
                </pic:pic>
              </a:graphicData>
            </a:graphic>
          </wp:inline>
        </w:drawing>
      </w:r>
      <w:r>
        <w:rPr>
          <w:sz w:val="24"/>
        </w:rPr>
        <w:t xml:space="preserve">, z</w:t>
      </w:r>
      <w:r>
        <w:rPr>
          <w:sz w:val="24"/>
          <w:vertAlign w:val="subscript"/>
        </w:rPr>
        <w:t xml:space="preserve">ci</w:t>
      </w:r>
      <w:r>
        <w:rPr>
          <w:sz w:val="24"/>
        </w:rPr>
        <w:t xml:space="preserve">, M</w:t>
      </w:r>
      <w:r>
        <w:rPr>
          <w:sz w:val="24"/>
          <w:vertAlign w:val="subscript"/>
        </w:rPr>
        <w:t xml:space="preserve">i</w:t>
      </w:r>
      <w:r>
        <w:rPr>
          <w:sz w:val="24"/>
        </w:rP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pPr>
        <w:pStyle w:val="0"/>
        <w:ind w:firstLine="540"/>
        <w:jc w:val="both"/>
      </w:pPr>
      <w:r>
        <w:rPr>
          <w:sz w:val="24"/>
        </w:rPr>
      </w:r>
    </w:p>
    <w:bookmarkStart w:id="786" w:name="P786"/>
    <w:bookmarkEnd w:id="786"/>
    <w:p>
      <w:pPr>
        <w:pStyle w:val="2"/>
        <w:outlineLvl w:val="2"/>
        <w:jc w:val="center"/>
      </w:pPr>
      <w:r>
        <w:rPr>
          <w:sz w:val="24"/>
        </w:rPr>
        <w:t xml:space="preserve">II. Определение нормативов потребления коммунальных услуг</w:t>
      </w:r>
    </w:p>
    <w:p>
      <w:pPr>
        <w:pStyle w:val="2"/>
        <w:jc w:val="center"/>
      </w:pPr>
      <w:r>
        <w:rPr>
          <w:sz w:val="24"/>
        </w:rPr>
        <w:t xml:space="preserve">в жилых помещениях и нормативов потребления коммунальных</w:t>
      </w:r>
    </w:p>
    <w:p>
      <w:pPr>
        <w:pStyle w:val="2"/>
        <w:jc w:val="center"/>
      </w:pPr>
      <w:r>
        <w:rPr>
          <w:sz w:val="24"/>
        </w:rPr>
        <w:t xml:space="preserve">ресурсов, потребляемых при использовании и содержании</w:t>
      </w:r>
    </w:p>
    <w:p>
      <w:pPr>
        <w:pStyle w:val="2"/>
        <w:jc w:val="center"/>
      </w:pPr>
      <w:r>
        <w:rPr>
          <w:sz w:val="24"/>
        </w:rPr>
        <w:t xml:space="preserve">общего имущества в многоквартирном доме, с применением</w:t>
      </w:r>
    </w:p>
    <w:p>
      <w:pPr>
        <w:pStyle w:val="2"/>
        <w:jc w:val="center"/>
      </w:pPr>
      <w:r>
        <w:rPr>
          <w:sz w:val="24"/>
        </w:rPr>
        <w:t xml:space="preserve">расчетного метода</w:t>
      </w:r>
    </w:p>
    <w:p>
      <w:pPr>
        <w:pStyle w:val="0"/>
        <w:jc w:val="center"/>
      </w:pPr>
      <w:r>
        <w:rPr>
          <w:sz w:val="24"/>
        </w:rPr>
        <w:t xml:space="preserve">(в ред. </w:t>
      </w:r>
      <w:hyperlink w:history="0" r:id="rId26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2"/>
        <w:outlineLvl w:val="3"/>
        <w:jc w:val="center"/>
      </w:pPr>
      <w:r>
        <w:rPr>
          <w:sz w:val="24"/>
        </w:rPr>
        <w:t xml:space="preserve">Формула расчета норматива потребления коммунальной услуги</w:t>
      </w:r>
    </w:p>
    <w:p>
      <w:pPr>
        <w:pStyle w:val="2"/>
        <w:jc w:val="center"/>
      </w:pPr>
      <w:r>
        <w:rPr>
          <w:sz w:val="24"/>
        </w:rPr>
        <w:t xml:space="preserve">по отоплению в жилых помещениях</w:t>
      </w:r>
    </w:p>
    <w:p>
      <w:pPr>
        <w:pStyle w:val="0"/>
        <w:ind w:firstLine="540"/>
        <w:jc w:val="both"/>
      </w:pPr>
      <w:r>
        <w:rPr>
          <w:sz w:val="24"/>
        </w:rPr>
      </w:r>
    </w:p>
    <w:p>
      <w:pPr>
        <w:pStyle w:val="0"/>
        <w:ind w:firstLine="540"/>
        <w:jc w:val="both"/>
      </w:pPr>
      <w:r>
        <w:rPr>
          <w:sz w:val="24"/>
        </w:rPr>
        <w:t xml:space="preserve">18. 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 отопительного периода) определяется по следующей формуле:</w:t>
      </w:r>
    </w:p>
    <w:p>
      <w:pPr>
        <w:pStyle w:val="0"/>
        <w:jc w:val="both"/>
      </w:pPr>
      <w:r>
        <w:rPr>
          <w:sz w:val="24"/>
        </w:rPr>
      </w:r>
    </w:p>
    <w:p>
      <w:pPr>
        <w:pStyle w:val="0"/>
        <w:jc w:val="right"/>
      </w:pPr>
      <w:r>
        <w:rPr>
          <w:sz w:val="24"/>
        </w:rPr>
        <w:t xml:space="preserve">(формула 18)</w:t>
      </w:r>
    </w:p>
    <w:p>
      <w:pPr>
        <w:pStyle w:val="0"/>
        <w:jc w:val="both"/>
      </w:pPr>
      <w:r>
        <w:rPr>
          <w:sz w:val="24"/>
        </w:rPr>
      </w:r>
    </w:p>
    <w:p>
      <w:pPr>
        <w:pStyle w:val="0"/>
        <w:jc w:val="center"/>
      </w:pPr>
      <w:r>
        <w:rPr>
          <w:position w:val="-28"/>
        </w:rPr>
        <w:drawing>
          <wp:inline distT="0" distB="0" distL="0" distR="0">
            <wp:extent cx="114300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114300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о</w:t>
      </w:r>
      <w:r>
        <w:rPr>
          <w:sz w:val="24"/>
        </w:rP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history="0" w:anchor="P812" w:tooltip=",">
        <w:r>
          <w:rPr>
            <w:sz w:val="24"/>
            <w:color w:val="0000ff"/>
          </w:rPr>
          <w:t xml:space="preserve">формуле 19</w:t>
        </w:r>
      </w:hyperlink>
      <w:r>
        <w:rPr>
          <w:sz w:val="24"/>
        </w:rPr>
        <w:t xml:space="preserve">;</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многоквартирных домах, жилых домов (кв. м);</w:t>
      </w:r>
    </w:p>
    <w:p>
      <w:pPr>
        <w:pStyle w:val="0"/>
        <w:spacing w:before="240" w:line-rule="auto"/>
        <w:ind w:firstLine="540"/>
        <w:jc w:val="both"/>
      </w:pPr>
      <w:r>
        <w:rPr>
          <w:sz w:val="24"/>
        </w:rPr>
        <w:t xml:space="preserve">n</w:t>
      </w:r>
      <w:r>
        <w:rPr>
          <w:sz w:val="24"/>
          <w:vertAlign w:val="subscript"/>
        </w:rPr>
        <w:t xml:space="preserve">от</w:t>
      </w:r>
      <w:r>
        <w:rPr>
          <w:sz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pPr>
        <w:pStyle w:val="0"/>
        <w:jc w:val="both"/>
      </w:pPr>
      <w:r>
        <w:rPr>
          <w:sz w:val="24"/>
        </w:rPr>
        <w:t xml:space="preserve">(п. 18 в ред. </w:t>
      </w:r>
      <w:hyperlink w:history="0" r:id="rId26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18(1). Утратил силу. - </w:t>
      </w:r>
      <w:hyperlink w:history="0" r:id="rId264"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spacing w:before="240" w:line-rule="auto"/>
        <w:ind w:firstLine="540"/>
        <w:jc w:val="both"/>
      </w:pPr>
      <w:r>
        <w:rPr>
          <w:sz w:val="24"/>
        </w:rPr>
        <w:t xml:space="preserve">19. Количество тепловой энергии (Гкал/год), необходимой для отопления многоквартирного дома или жилого дома, определяется по следующей формуле:</w:t>
      </w:r>
    </w:p>
    <w:p>
      <w:pPr>
        <w:pStyle w:val="0"/>
        <w:ind w:firstLine="540"/>
        <w:jc w:val="both"/>
      </w:pPr>
      <w:r>
        <w:rPr>
          <w:sz w:val="24"/>
        </w:rPr>
      </w:r>
    </w:p>
    <w:p>
      <w:pPr>
        <w:pStyle w:val="0"/>
        <w:jc w:val="right"/>
      </w:pPr>
      <w:r>
        <w:rPr>
          <w:sz w:val="24"/>
        </w:rPr>
        <w:t xml:space="preserve">(формула 19)</w:t>
      </w:r>
    </w:p>
    <w:p>
      <w:pPr>
        <w:pStyle w:val="0"/>
        <w:ind w:firstLine="540"/>
        <w:jc w:val="both"/>
      </w:pPr>
      <w:r>
        <w:rPr>
          <w:sz w:val="24"/>
        </w:rPr>
      </w:r>
    </w:p>
    <w:bookmarkStart w:id="812" w:name="P812"/>
    <w:bookmarkEnd w:id="812"/>
    <w:p>
      <w:pPr>
        <w:pStyle w:val="0"/>
        <w:jc w:val="center"/>
      </w:pPr>
      <w:r>
        <w:rPr>
          <w:position w:val="-31"/>
        </w:rPr>
        <w:drawing>
          <wp:inline distT="0" distB="0" distL="0" distR="0">
            <wp:extent cx="2590800"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2590800" cy="55816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max</w:t>
      </w:r>
      <w:r>
        <w:rPr>
          <w:sz w:val="24"/>
        </w:rPr>
        <w:t xml:space="preserve"> - часовая тепловая нагрузка на отопление многоквартирного дома или жилого дома (ккал/час);</w:t>
      </w:r>
    </w:p>
    <w:p>
      <w:pPr>
        <w:pStyle w:val="0"/>
        <w:spacing w:before="240" w:line-rule="auto"/>
        <w:ind w:firstLine="540"/>
        <w:jc w:val="both"/>
      </w:pPr>
      <w:r>
        <w:rPr>
          <w:sz w:val="24"/>
        </w:rPr>
        <w:t xml:space="preserve">t</w:t>
      </w:r>
      <w:r>
        <w:rPr>
          <w:sz w:val="24"/>
          <w:vertAlign w:val="subscript"/>
        </w:rPr>
        <w:t xml:space="preserve">вн</w:t>
      </w:r>
      <w:r>
        <w:rPr>
          <w:sz w:val="24"/>
        </w:rPr>
        <w:t xml:space="preserve"> - температура внутреннего воздуха отапливаемых жилых помещений многоквартирного дома или жилого дома (°C);</w:t>
      </w:r>
    </w:p>
    <w:p>
      <w:pPr>
        <w:pStyle w:val="0"/>
        <w:spacing w:before="240" w:line-rule="auto"/>
        <w:ind w:firstLine="540"/>
        <w:jc w:val="both"/>
      </w:pPr>
      <w:r>
        <w:rPr>
          <w:sz w:val="24"/>
        </w:rPr>
        <w:t xml:space="preserve">t</w:t>
      </w:r>
      <w:r>
        <w:rPr>
          <w:sz w:val="24"/>
          <w:vertAlign w:val="subscript"/>
        </w:rPr>
        <w:t xml:space="preserve">сро</w:t>
      </w:r>
      <w:r>
        <w:rPr>
          <w:sz w:val="24"/>
        </w:rPr>
        <w:t xml:space="preserve"> - средняя температура наружного воздуха за отопительный период (°C);</w:t>
      </w:r>
    </w:p>
    <w:p>
      <w:pPr>
        <w:pStyle w:val="0"/>
        <w:jc w:val="both"/>
      </w:pPr>
      <w:r>
        <w:rPr>
          <w:sz w:val="24"/>
        </w:rPr>
        <w:t xml:space="preserve">(в ред. </w:t>
      </w:r>
      <w:hyperlink w:history="0" r:id="rId26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t</w:t>
      </w:r>
      <w:r>
        <w:rPr>
          <w:sz w:val="24"/>
          <w:vertAlign w:val="subscript"/>
        </w:rPr>
        <w:t xml:space="preserve">ро</w:t>
      </w:r>
      <w:r>
        <w:rPr>
          <w:sz w:val="24"/>
        </w:rPr>
        <w:t xml:space="preserve"> - расчетная температура наружного воздуха в целях проектирования систем отопления (°C);</w:t>
      </w:r>
    </w:p>
    <w:p>
      <w:pPr>
        <w:pStyle w:val="0"/>
        <w:spacing w:before="240" w:line-rule="auto"/>
        <w:ind w:firstLine="540"/>
        <w:jc w:val="both"/>
      </w:pPr>
      <w:r>
        <w:rPr>
          <w:sz w:val="24"/>
        </w:rPr>
        <w:t xml:space="preserve">n</w:t>
      </w:r>
      <w:r>
        <w:rPr>
          <w:sz w:val="24"/>
          <w:vertAlign w:val="subscript"/>
        </w:rPr>
        <w:t xml:space="preserve">о</w:t>
      </w:r>
      <w:r>
        <w:rPr>
          <w:sz w:val="24"/>
        </w:rPr>
        <w:t xml:space="preserve"> - продолжительность отопительного периода (суток в год), характеризующегося средней температурой наружного воздуха 8 °C и ниже;</w:t>
      </w:r>
    </w:p>
    <w:p>
      <w:pPr>
        <w:pStyle w:val="0"/>
        <w:jc w:val="both"/>
      </w:pPr>
      <w:r>
        <w:rPr>
          <w:sz w:val="24"/>
        </w:rPr>
        <w:t xml:space="preserve">(в ред. </w:t>
      </w:r>
      <w:hyperlink w:history="0" r:id="rId26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24 - количество часов в сутках;</w:t>
      </w:r>
    </w:p>
    <w:p>
      <w:pPr>
        <w:pStyle w:val="0"/>
        <w:spacing w:before="240" w:line-rule="auto"/>
        <w:ind w:firstLine="540"/>
        <w:jc w:val="both"/>
      </w:pPr>
      <w:r>
        <w:rPr>
          <w:sz w:val="24"/>
        </w:rPr>
        <w:t xml:space="preserve">10</w:t>
      </w:r>
      <w:r>
        <w:rPr>
          <w:sz w:val="24"/>
          <w:vertAlign w:val="superscript"/>
        </w:rPr>
        <w:t xml:space="preserve">-6</w:t>
      </w:r>
      <w:r>
        <w:rPr>
          <w:sz w:val="24"/>
        </w:rPr>
        <w:t xml:space="preserve"> - коэффициент перевода из ккал в Гкал.</w:t>
      </w:r>
    </w:p>
    <w:p>
      <w:pPr>
        <w:pStyle w:val="0"/>
        <w:spacing w:before="240" w:line-rule="auto"/>
        <w:ind w:firstLine="540"/>
        <w:jc w:val="both"/>
      </w:pPr>
      <w:r>
        <w:rPr>
          <w:sz w:val="24"/>
        </w:rPr>
        <w:t xml:space="preserve">Количественные значения t</w:t>
      </w:r>
      <w:r>
        <w:rPr>
          <w:sz w:val="24"/>
          <w:vertAlign w:val="subscript"/>
        </w:rPr>
        <w:t xml:space="preserve">вн</w:t>
      </w:r>
      <w:r>
        <w:rPr>
          <w:sz w:val="24"/>
        </w:rPr>
        <w:t xml:space="preserve">, t</w:t>
      </w:r>
      <w:r>
        <w:rPr>
          <w:sz w:val="24"/>
          <w:vertAlign w:val="subscript"/>
        </w:rPr>
        <w:t xml:space="preserve">сро</w:t>
      </w:r>
      <w:r>
        <w:rPr>
          <w:sz w:val="24"/>
        </w:rPr>
        <w:t xml:space="preserve">, t</w:t>
      </w:r>
      <w:r>
        <w:rPr>
          <w:sz w:val="24"/>
          <w:vertAlign w:val="subscript"/>
        </w:rPr>
        <w:t xml:space="preserve">ро</w:t>
      </w:r>
      <w:r>
        <w:rPr>
          <w:sz w:val="24"/>
        </w:rPr>
        <w:t xml:space="preserve"> и случаи их применения определяются в соответствии с </w:t>
      </w:r>
      <w:hyperlink w:history="0" w:anchor="P309" w:tooltip="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
        <w:r>
          <w:rPr>
            <w:sz w:val="24"/>
            <w:color w:val="0000ff"/>
          </w:rPr>
          <w:t xml:space="preserve">пунктом 44</w:t>
        </w:r>
      </w:hyperlink>
      <w:r>
        <w:rPr>
          <w:sz w:val="24"/>
        </w:rPr>
        <w:t xml:space="preserve"> Правил.</w:t>
      </w:r>
    </w:p>
    <w:p>
      <w:pPr>
        <w:pStyle w:val="0"/>
        <w:jc w:val="both"/>
      </w:pPr>
      <w:r>
        <w:rPr>
          <w:sz w:val="24"/>
        </w:rPr>
        <w:t xml:space="preserve">(в ред. </w:t>
      </w:r>
      <w:hyperlink w:history="0" r:id="rId26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сведениям, указанным в технической документации многоквартирного дома. При отсутствии указанных документации и данных часовая тепловая нагрузка (ккал в час) определяется по следующей формуле:</w:t>
      </w:r>
    </w:p>
    <w:p>
      <w:pPr>
        <w:pStyle w:val="0"/>
        <w:jc w:val="both"/>
      </w:pPr>
      <w:r>
        <w:rPr>
          <w:sz w:val="24"/>
        </w:rPr>
        <w:t xml:space="preserve">(в ред. </w:t>
      </w:r>
      <w:hyperlink w:history="0" r:id="rId26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jc w:val="right"/>
      </w:pPr>
      <w:r>
        <w:rPr>
          <w:sz w:val="24"/>
        </w:rPr>
        <w:t xml:space="preserve">(формула 20)</w:t>
      </w:r>
    </w:p>
    <w:p>
      <w:pPr>
        <w:pStyle w:val="0"/>
        <w:ind w:firstLine="540"/>
        <w:jc w:val="both"/>
      </w:pPr>
      <w:r>
        <w:rPr>
          <w:sz w:val="24"/>
        </w:rPr>
      </w:r>
    </w:p>
    <w:p>
      <w:pPr>
        <w:pStyle w:val="0"/>
        <w:jc w:val="center"/>
      </w:pPr>
      <w:r>
        <w:rPr>
          <w:sz w:val="24"/>
        </w:rPr>
        <w:t xml:space="preserve">q</w:t>
      </w:r>
      <w:r>
        <w:rPr>
          <w:sz w:val="24"/>
          <w:vertAlign w:val="subscript"/>
        </w:rPr>
        <w:t xml:space="preserve">max</w:t>
      </w:r>
      <w:r>
        <w:rPr>
          <w:sz w:val="24"/>
        </w:rPr>
        <w:t xml:space="preserve"> = q</w:t>
      </w:r>
      <w:r>
        <w:rPr>
          <w:sz w:val="24"/>
          <w:vertAlign w:val="subscript"/>
        </w:rPr>
        <w:t xml:space="preserve">уд.</w:t>
      </w:r>
      <w:r>
        <w:rPr>
          <w:sz w:val="24"/>
        </w:rPr>
        <w:t xml:space="preserve"> x S,</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уд.</w:t>
      </w:r>
      <w:r>
        <w:rPr>
          <w:sz w:val="24"/>
        </w:rP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history="0" w:anchor="P839" w:tooltip="Значение нормируемого удельного расхода тепловой энергии">
        <w:r>
          <w:rPr>
            <w:sz w:val="24"/>
            <w:color w:val="0000ff"/>
          </w:rPr>
          <w:t xml:space="preserve">таблице 4</w:t>
        </w:r>
      </w:hyperlink>
      <w:r>
        <w:rPr>
          <w:sz w:val="24"/>
        </w:rPr>
        <w:t xml:space="preserve">;</w:t>
      </w:r>
    </w:p>
    <w:p>
      <w:pPr>
        <w:pStyle w:val="0"/>
        <w:spacing w:before="240" w:line-rule="auto"/>
        <w:ind w:firstLine="540"/>
        <w:jc w:val="both"/>
      </w:pPr>
      <w:r>
        <w:rPr>
          <w:sz w:val="24"/>
        </w:rPr>
        <w:t xml:space="preserve">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pPr>
        <w:pStyle w:val="0"/>
        <w:ind w:firstLine="540"/>
        <w:jc w:val="both"/>
      </w:pPr>
      <w:r>
        <w:rPr>
          <w:sz w:val="24"/>
        </w:rPr>
      </w:r>
    </w:p>
    <w:p>
      <w:pPr>
        <w:pStyle w:val="0"/>
        <w:jc w:val="right"/>
      </w:pPr>
      <w:r>
        <w:rPr>
          <w:sz w:val="24"/>
        </w:rPr>
        <w:t xml:space="preserve">Таблица 4</w:t>
      </w:r>
    </w:p>
    <w:p>
      <w:pPr>
        <w:pStyle w:val="0"/>
        <w:ind w:firstLine="540"/>
        <w:jc w:val="both"/>
      </w:pPr>
      <w:r>
        <w:rPr>
          <w:sz w:val="24"/>
        </w:rPr>
      </w:r>
    </w:p>
    <w:bookmarkStart w:id="839" w:name="P839"/>
    <w:bookmarkEnd w:id="839"/>
    <w:p>
      <w:pPr>
        <w:pStyle w:val="0"/>
        <w:jc w:val="center"/>
      </w:pPr>
      <w:r>
        <w:rPr>
          <w:sz w:val="24"/>
        </w:rPr>
        <w:t xml:space="preserve">Значение нормируемого удельного расхода тепловой энергии</w:t>
      </w:r>
    </w:p>
    <w:p>
      <w:pPr>
        <w:pStyle w:val="0"/>
        <w:jc w:val="center"/>
      </w:pPr>
      <w:r>
        <w:rPr>
          <w:sz w:val="24"/>
        </w:rPr>
        <w:t xml:space="preserve">на отопление многоквартирного дома или жилого дома</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1474"/>
        <w:gridCol w:w="723"/>
        <w:gridCol w:w="723"/>
        <w:gridCol w:w="723"/>
        <w:gridCol w:w="723"/>
        <w:gridCol w:w="756"/>
        <w:gridCol w:w="756"/>
        <w:gridCol w:w="756"/>
        <w:gridCol w:w="756"/>
        <w:gridCol w:w="756"/>
        <w:gridCol w:w="756"/>
      </w:tblGrid>
      <w:tr>
        <w:tblPrEx>
          <w:tblBorders>
            <w:insideV w:val="single" w:sz="4"/>
            <w:insideH w:val="single" w:sz="4"/>
          </w:tblBorders>
        </w:tblPrEx>
        <w:tc>
          <w:tcPr>
            <w:tcW w:w="1474" w:type="dxa"/>
            <w:tcBorders>
              <w:top w:val="single" w:sz="4"/>
              <w:left w:val="nil"/>
              <w:bottom w:val="single" w:sz="4"/>
            </w:tcBorders>
            <w:vMerge w:val="restart"/>
          </w:tcPr>
          <w:p>
            <w:pPr>
              <w:pStyle w:val="0"/>
              <w:jc w:val="center"/>
            </w:pPr>
            <w:r>
              <w:rPr>
                <w:sz w:val="24"/>
              </w:rPr>
              <w:t xml:space="preserve">Количество этажей</w:t>
            </w:r>
          </w:p>
        </w:tc>
        <w:tc>
          <w:tcPr>
            <w:gridSpan w:val="10"/>
            <w:tcW w:w="7428" w:type="dxa"/>
            <w:tcBorders>
              <w:top w:val="single" w:sz="4"/>
              <w:bottom w:val="single" w:sz="4"/>
              <w:right w:val="nil"/>
            </w:tcBorders>
          </w:tcPr>
          <w:p>
            <w:pPr>
              <w:pStyle w:val="0"/>
              <w:jc w:val="center"/>
            </w:pPr>
            <w:r>
              <w:rPr>
                <w:sz w:val="24"/>
              </w:rPr>
              <w:t xml:space="preserve">Расчетная температура наружного воздуха</w:t>
            </w:r>
          </w:p>
        </w:tc>
      </w:tr>
      <w:tr>
        <w:tblPrEx>
          <w:tblBorders>
            <w:insideV w:val="single" w:sz="4"/>
            <w:insideH w:val="single" w:sz="4"/>
          </w:tblBorders>
        </w:tblPrEx>
        <w:tc>
          <w:tcPr>
            <w:tcBorders>
              <w:top w:val="single" w:sz="4"/>
              <w:left w:val="nil"/>
              <w:bottom w:val="single" w:sz="4"/>
            </w:tcBorders>
            <w:vMerge w:val="continue"/>
          </w:tcPr>
          <w:p/>
        </w:tc>
        <w:tc>
          <w:tcPr>
            <w:tcW w:w="723" w:type="dxa"/>
            <w:tcBorders>
              <w:top w:val="single" w:sz="4"/>
              <w:bottom w:val="single" w:sz="4"/>
            </w:tcBorders>
          </w:tcPr>
          <w:p>
            <w:pPr>
              <w:pStyle w:val="0"/>
              <w:jc w:val="center"/>
            </w:pPr>
            <w:r>
              <w:rPr>
                <w:sz w:val="24"/>
              </w:rPr>
              <w:t xml:space="preserve">-10 °C</w:t>
            </w:r>
          </w:p>
        </w:tc>
        <w:tc>
          <w:tcPr>
            <w:tcW w:w="723" w:type="dxa"/>
            <w:tcBorders>
              <w:top w:val="single" w:sz="4"/>
              <w:bottom w:val="single" w:sz="4"/>
            </w:tcBorders>
          </w:tcPr>
          <w:p>
            <w:pPr>
              <w:pStyle w:val="0"/>
              <w:jc w:val="center"/>
            </w:pPr>
            <w:r>
              <w:rPr>
                <w:sz w:val="24"/>
              </w:rPr>
              <w:t xml:space="preserve">-15 °C</w:t>
            </w:r>
          </w:p>
        </w:tc>
        <w:tc>
          <w:tcPr>
            <w:tcW w:w="723" w:type="dxa"/>
            <w:tcBorders>
              <w:top w:val="single" w:sz="4"/>
              <w:bottom w:val="single" w:sz="4"/>
            </w:tcBorders>
          </w:tcPr>
          <w:p>
            <w:pPr>
              <w:pStyle w:val="0"/>
              <w:jc w:val="center"/>
            </w:pPr>
            <w:r>
              <w:rPr>
                <w:sz w:val="24"/>
              </w:rPr>
              <w:t xml:space="preserve">-20 °C</w:t>
            </w:r>
          </w:p>
        </w:tc>
        <w:tc>
          <w:tcPr>
            <w:tcW w:w="723" w:type="dxa"/>
            <w:tcBorders>
              <w:top w:val="single" w:sz="4"/>
              <w:bottom w:val="single" w:sz="4"/>
            </w:tcBorders>
          </w:tcPr>
          <w:p>
            <w:pPr>
              <w:pStyle w:val="0"/>
              <w:jc w:val="center"/>
            </w:pPr>
            <w:r>
              <w:rPr>
                <w:sz w:val="24"/>
              </w:rPr>
              <w:t xml:space="preserve">-25 °C</w:t>
            </w:r>
          </w:p>
        </w:tc>
        <w:tc>
          <w:tcPr>
            <w:tcW w:w="756" w:type="dxa"/>
            <w:tcBorders>
              <w:top w:val="single" w:sz="4"/>
              <w:bottom w:val="single" w:sz="4"/>
            </w:tcBorders>
          </w:tcPr>
          <w:p>
            <w:pPr>
              <w:pStyle w:val="0"/>
              <w:jc w:val="center"/>
            </w:pPr>
            <w:r>
              <w:rPr>
                <w:sz w:val="24"/>
              </w:rPr>
              <w:t xml:space="preserve">-30 °C</w:t>
            </w:r>
          </w:p>
        </w:tc>
        <w:tc>
          <w:tcPr>
            <w:tcW w:w="756" w:type="dxa"/>
            <w:tcBorders>
              <w:top w:val="single" w:sz="4"/>
              <w:bottom w:val="single" w:sz="4"/>
            </w:tcBorders>
          </w:tcPr>
          <w:p>
            <w:pPr>
              <w:pStyle w:val="0"/>
              <w:jc w:val="center"/>
            </w:pPr>
            <w:r>
              <w:rPr>
                <w:sz w:val="24"/>
              </w:rPr>
              <w:t xml:space="preserve">-35 °C</w:t>
            </w:r>
          </w:p>
        </w:tc>
        <w:tc>
          <w:tcPr>
            <w:tcW w:w="756" w:type="dxa"/>
            <w:tcBorders>
              <w:top w:val="single" w:sz="4"/>
              <w:bottom w:val="single" w:sz="4"/>
            </w:tcBorders>
          </w:tcPr>
          <w:p>
            <w:pPr>
              <w:pStyle w:val="0"/>
              <w:jc w:val="center"/>
            </w:pPr>
            <w:r>
              <w:rPr>
                <w:sz w:val="24"/>
              </w:rPr>
              <w:t xml:space="preserve">-40 °C</w:t>
            </w:r>
          </w:p>
        </w:tc>
        <w:tc>
          <w:tcPr>
            <w:tcW w:w="756" w:type="dxa"/>
            <w:tcBorders>
              <w:top w:val="single" w:sz="4"/>
              <w:bottom w:val="single" w:sz="4"/>
            </w:tcBorders>
          </w:tcPr>
          <w:p>
            <w:pPr>
              <w:pStyle w:val="0"/>
              <w:jc w:val="center"/>
            </w:pPr>
            <w:r>
              <w:rPr>
                <w:sz w:val="24"/>
              </w:rPr>
              <w:t xml:space="preserve">-45 °C</w:t>
            </w:r>
          </w:p>
        </w:tc>
        <w:tc>
          <w:tcPr>
            <w:tcW w:w="756" w:type="dxa"/>
            <w:tcBorders>
              <w:top w:val="single" w:sz="4"/>
              <w:bottom w:val="single" w:sz="4"/>
            </w:tcBorders>
          </w:tcPr>
          <w:p>
            <w:pPr>
              <w:pStyle w:val="0"/>
              <w:jc w:val="center"/>
            </w:pPr>
            <w:r>
              <w:rPr>
                <w:sz w:val="24"/>
              </w:rPr>
              <w:t xml:space="preserve">-50 °C</w:t>
            </w:r>
          </w:p>
        </w:tc>
        <w:tc>
          <w:tcPr>
            <w:tcW w:w="756" w:type="dxa"/>
            <w:tcBorders>
              <w:top w:val="single" w:sz="4"/>
              <w:bottom w:val="single" w:sz="4"/>
              <w:right w:val="nil"/>
            </w:tcBorders>
          </w:tcPr>
          <w:p>
            <w:pPr>
              <w:pStyle w:val="0"/>
              <w:jc w:val="center"/>
            </w:pPr>
            <w:r>
              <w:rPr>
                <w:sz w:val="24"/>
              </w:rPr>
              <w:t xml:space="preserve">-55 °C</w:t>
            </w:r>
          </w:p>
        </w:tc>
      </w:tr>
      <w:tr>
        <w:tc>
          <w:tcPr>
            <w:gridSpan w:val="11"/>
            <w:tcW w:w="8902" w:type="dxa"/>
            <w:tcBorders>
              <w:top w:val="single" w:sz="4"/>
              <w:left w:val="nil"/>
              <w:bottom w:val="nil"/>
              <w:right w:val="nil"/>
            </w:tcBorders>
          </w:tcPr>
          <w:p>
            <w:pPr>
              <w:pStyle w:val="0"/>
              <w:jc w:val="center"/>
            </w:pPr>
            <w:r>
              <w:rPr>
                <w:sz w:val="24"/>
              </w:rPr>
              <w:t xml:space="preserve">I. Многоквартирные дома или жилые дома до 1999 года постройки включительно</w:t>
            </w:r>
          </w:p>
        </w:tc>
      </w:tr>
      <w:tr>
        <w:tc>
          <w:tcPr>
            <w:tcW w:w="1474" w:type="dxa"/>
            <w:tcBorders>
              <w:top w:val="nil"/>
              <w:left w:val="nil"/>
              <w:bottom w:val="nil"/>
              <w:right w:val="nil"/>
            </w:tcBorders>
          </w:tcPr>
          <w:p>
            <w:pPr>
              <w:pStyle w:val="0"/>
              <w:jc w:val="center"/>
            </w:pPr>
            <w:r>
              <w:rPr>
                <w:sz w:val="24"/>
              </w:rPr>
              <w:t xml:space="preserve">1</w:t>
            </w:r>
          </w:p>
        </w:tc>
        <w:tc>
          <w:tcPr>
            <w:tcW w:w="723" w:type="dxa"/>
            <w:tcBorders>
              <w:top w:val="nil"/>
              <w:left w:val="nil"/>
              <w:bottom w:val="nil"/>
              <w:right w:val="nil"/>
            </w:tcBorders>
          </w:tcPr>
          <w:p>
            <w:pPr>
              <w:pStyle w:val="0"/>
              <w:jc w:val="center"/>
            </w:pPr>
            <w:r>
              <w:rPr>
                <w:sz w:val="24"/>
              </w:rPr>
              <w:t xml:space="preserve">128</w:t>
            </w:r>
          </w:p>
        </w:tc>
        <w:tc>
          <w:tcPr>
            <w:tcW w:w="723" w:type="dxa"/>
            <w:tcBorders>
              <w:top w:val="nil"/>
              <w:left w:val="nil"/>
              <w:bottom w:val="nil"/>
              <w:right w:val="nil"/>
            </w:tcBorders>
          </w:tcPr>
          <w:p>
            <w:pPr>
              <w:pStyle w:val="0"/>
              <w:jc w:val="center"/>
            </w:pPr>
            <w:r>
              <w:rPr>
                <w:sz w:val="24"/>
              </w:rPr>
              <w:t xml:space="preserve">134</w:t>
            </w:r>
          </w:p>
        </w:tc>
        <w:tc>
          <w:tcPr>
            <w:tcW w:w="723" w:type="dxa"/>
            <w:tcBorders>
              <w:top w:val="nil"/>
              <w:left w:val="nil"/>
              <w:bottom w:val="nil"/>
              <w:right w:val="nil"/>
            </w:tcBorders>
          </w:tcPr>
          <w:p>
            <w:pPr>
              <w:pStyle w:val="0"/>
              <w:jc w:val="center"/>
            </w:pPr>
            <w:r>
              <w:rPr>
                <w:sz w:val="24"/>
              </w:rPr>
              <w:t xml:space="preserve">140</w:t>
            </w:r>
          </w:p>
        </w:tc>
        <w:tc>
          <w:tcPr>
            <w:tcW w:w="723" w:type="dxa"/>
            <w:tcBorders>
              <w:top w:val="nil"/>
              <w:left w:val="nil"/>
              <w:bottom w:val="nil"/>
              <w:right w:val="nil"/>
            </w:tcBorders>
          </w:tcPr>
          <w:p>
            <w:pPr>
              <w:pStyle w:val="0"/>
              <w:jc w:val="center"/>
            </w:pPr>
            <w:r>
              <w:rPr>
                <w:sz w:val="24"/>
              </w:rPr>
              <w:t xml:space="preserve">145</w:t>
            </w:r>
          </w:p>
        </w:tc>
        <w:tc>
          <w:tcPr>
            <w:tcW w:w="756" w:type="dxa"/>
            <w:tcBorders>
              <w:top w:val="nil"/>
              <w:left w:val="nil"/>
              <w:bottom w:val="nil"/>
              <w:right w:val="nil"/>
            </w:tcBorders>
          </w:tcPr>
          <w:p>
            <w:pPr>
              <w:pStyle w:val="0"/>
              <w:jc w:val="center"/>
            </w:pPr>
            <w:r>
              <w:rPr>
                <w:sz w:val="24"/>
              </w:rPr>
              <w:t xml:space="preserve">149</w:t>
            </w:r>
          </w:p>
        </w:tc>
        <w:tc>
          <w:tcPr>
            <w:tcW w:w="756" w:type="dxa"/>
            <w:tcBorders>
              <w:top w:val="nil"/>
              <w:left w:val="nil"/>
              <w:bottom w:val="nil"/>
              <w:right w:val="nil"/>
            </w:tcBorders>
          </w:tcPr>
          <w:p>
            <w:pPr>
              <w:pStyle w:val="0"/>
              <w:jc w:val="center"/>
            </w:pPr>
            <w:r>
              <w:rPr>
                <w:sz w:val="24"/>
              </w:rPr>
              <w:t xml:space="preserve">151</w:t>
            </w:r>
          </w:p>
        </w:tc>
        <w:tc>
          <w:tcPr>
            <w:tcW w:w="756" w:type="dxa"/>
            <w:tcBorders>
              <w:top w:val="nil"/>
              <w:left w:val="nil"/>
              <w:bottom w:val="nil"/>
              <w:right w:val="nil"/>
            </w:tcBorders>
          </w:tcPr>
          <w:p>
            <w:pPr>
              <w:pStyle w:val="0"/>
              <w:jc w:val="center"/>
            </w:pPr>
            <w:r>
              <w:rPr>
                <w:sz w:val="24"/>
              </w:rPr>
              <w:t xml:space="preserve">158</w:t>
            </w:r>
          </w:p>
        </w:tc>
        <w:tc>
          <w:tcPr>
            <w:tcW w:w="756" w:type="dxa"/>
            <w:tcBorders>
              <w:top w:val="nil"/>
              <w:left w:val="nil"/>
              <w:bottom w:val="nil"/>
              <w:right w:val="nil"/>
            </w:tcBorders>
          </w:tcPr>
          <w:p>
            <w:pPr>
              <w:pStyle w:val="0"/>
              <w:jc w:val="center"/>
            </w:pPr>
            <w:r>
              <w:rPr>
                <w:sz w:val="24"/>
              </w:rPr>
              <w:t xml:space="preserve">163</w:t>
            </w:r>
          </w:p>
        </w:tc>
        <w:tc>
          <w:tcPr>
            <w:tcW w:w="756" w:type="dxa"/>
            <w:tcBorders>
              <w:top w:val="nil"/>
              <w:left w:val="nil"/>
              <w:bottom w:val="nil"/>
              <w:right w:val="nil"/>
            </w:tcBorders>
          </w:tcPr>
          <w:p>
            <w:pPr>
              <w:pStyle w:val="0"/>
              <w:jc w:val="center"/>
            </w:pPr>
            <w:r>
              <w:rPr>
                <w:sz w:val="24"/>
              </w:rPr>
              <w:t xml:space="preserve">169</w:t>
            </w:r>
          </w:p>
        </w:tc>
        <w:tc>
          <w:tcPr>
            <w:tcW w:w="756" w:type="dxa"/>
            <w:tcBorders>
              <w:top w:val="nil"/>
              <w:left w:val="nil"/>
              <w:bottom w:val="nil"/>
              <w:right w:val="nil"/>
            </w:tcBorders>
          </w:tcPr>
          <w:p>
            <w:pPr>
              <w:pStyle w:val="0"/>
              <w:jc w:val="center"/>
            </w:pPr>
            <w:r>
              <w:rPr>
                <w:sz w:val="24"/>
              </w:rPr>
              <w:t xml:space="preserve">176</w:t>
            </w:r>
          </w:p>
        </w:tc>
      </w:tr>
      <w:tr>
        <w:tc>
          <w:tcPr>
            <w:tcW w:w="1474" w:type="dxa"/>
            <w:tcBorders>
              <w:top w:val="nil"/>
              <w:left w:val="nil"/>
              <w:bottom w:val="nil"/>
              <w:right w:val="nil"/>
            </w:tcBorders>
          </w:tcPr>
          <w:p>
            <w:pPr>
              <w:pStyle w:val="0"/>
              <w:jc w:val="center"/>
            </w:pPr>
            <w:r>
              <w:rPr>
                <w:sz w:val="24"/>
              </w:rPr>
              <w:t xml:space="preserve">2</w:t>
            </w:r>
          </w:p>
        </w:tc>
        <w:tc>
          <w:tcPr>
            <w:tcW w:w="723" w:type="dxa"/>
            <w:tcBorders>
              <w:top w:val="nil"/>
              <w:left w:val="nil"/>
              <w:bottom w:val="nil"/>
              <w:right w:val="nil"/>
            </w:tcBorders>
          </w:tcPr>
          <w:p>
            <w:pPr>
              <w:pStyle w:val="0"/>
              <w:jc w:val="center"/>
            </w:pPr>
            <w:r>
              <w:rPr>
                <w:sz w:val="24"/>
              </w:rPr>
              <w:t xml:space="preserve">121</w:t>
            </w:r>
          </w:p>
        </w:tc>
        <w:tc>
          <w:tcPr>
            <w:tcW w:w="723" w:type="dxa"/>
            <w:tcBorders>
              <w:top w:val="nil"/>
              <w:left w:val="nil"/>
              <w:bottom w:val="nil"/>
              <w:right w:val="nil"/>
            </w:tcBorders>
          </w:tcPr>
          <w:p>
            <w:pPr>
              <w:pStyle w:val="0"/>
              <w:jc w:val="center"/>
            </w:pPr>
            <w:r>
              <w:rPr>
                <w:sz w:val="24"/>
              </w:rPr>
              <w:t xml:space="preserve">127</w:t>
            </w:r>
          </w:p>
        </w:tc>
        <w:tc>
          <w:tcPr>
            <w:tcW w:w="723" w:type="dxa"/>
            <w:tcBorders>
              <w:top w:val="nil"/>
              <w:left w:val="nil"/>
              <w:bottom w:val="nil"/>
              <w:right w:val="nil"/>
            </w:tcBorders>
          </w:tcPr>
          <w:p>
            <w:pPr>
              <w:pStyle w:val="0"/>
              <w:jc w:val="center"/>
            </w:pPr>
            <w:r>
              <w:rPr>
                <w:sz w:val="24"/>
              </w:rPr>
              <w:t xml:space="preserve">128</w:t>
            </w:r>
          </w:p>
        </w:tc>
        <w:tc>
          <w:tcPr>
            <w:tcW w:w="723" w:type="dxa"/>
            <w:tcBorders>
              <w:top w:val="nil"/>
              <w:left w:val="nil"/>
              <w:bottom w:val="nil"/>
              <w:right w:val="nil"/>
            </w:tcBorders>
          </w:tcPr>
          <w:p>
            <w:pPr>
              <w:pStyle w:val="0"/>
              <w:jc w:val="center"/>
            </w:pPr>
            <w:r>
              <w:rPr>
                <w:sz w:val="24"/>
              </w:rPr>
              <w:t xml:space="preserve">135</w:t>
            </w:r>
          </w:p>
        </w:tc>
        <w:tc>
          <w:tcPr>
            <w:tcW w:w="756" w:type="dxa"/>
            <w:tcBorders>
              <w:top w:val="nil"/>
              <w:left w:val="nil"/>
              <w:bottom w:val="nil"/>
              <w:right w:val="nil"/>
            </w:tcBorders>
          </w:tcPr>
          <w:p>
            <w:pPr>
              <w:pStyle w:val="0"/>
              <w:jc w:val="center"/>
            </w:pPr>
            <w:r>
              <w:rPr>
                <w:sz w:val="24"/>
              </w:rPr>
              <w:t xml:space="preserve">138</w:t>
            </w:r>
          </w:p>
        </w:tc>
        <w:tc>
          <w:tcPr>
            <w:tcW w:w="756" w:type="dxa"/>
            <w:tcBorders>
              <w:top w:val="nil"/>
              <w:left w:val="nil"/>
              <w:bottom w:val="nil"/>
              <w:right w:val="nil"/>
            </w:tcBorders>
          </w:tcPr>
          <w:p>
            <w:pPr>
              <w:pStyle w:val="0"/>
              <w:jc w:val="center"/>
            </w:pPr>
            <w:r>
              <w:rPr>
                <w:sz w:val="24"/>
              </w:rPr>
              <w:t xml:space="preserve">140</w:t>
            </w:r>
          </w:p>
        </w:tc>
        <w:tc>
          <w:tcPr>
            <w:tcW w:w="756" w:type="dxa"/>
            <w:tcBorders>
              <w:top w:val="nil"/>
              <w:left w:val="nil"/>
              <w:bottom w:val="nil"/>
              <w:right w:val="nil"/>
            </w:tcBorders>
          </w:tcPr>
          <w:p>
            <w:pPr>
              <w:pStyle w:val="0"/>
              <w:jc w:val="center"/>
            </w:pPr>
            <w:r>
              <w:rPr>
                <w:sz w:val="24"/>
              </w:rPr>
              <w:t xml:space="preserve">146</w:t>
            </w:r>
          </w:p>
        </w:tc>
        <w:tc>
          <w:tcPr>
            <w:tcW w:w="756" w:type="dxa"/>
            <w:tcBorders>
              <w:top w:val="nil"/>
              <w:left w:val="nil"/>
              <w:bottom w:val="nil"/>
              <w:right w:val="nil"/>
            </w:tcBorders>
          </w:tcPr>
          <w:p>
            <w:pPr>
              <w:pStyle w:val="0"/>
              <w:jc w:val="center"/>
            </w:pPr>
            <w:r>
              <w:rPr>
                <w:sz w:val="24"/>
              </w:rPr>
              <w:t xml:space="preserve">152</w:t>
            </w:r>
          </w:p>
        </w:tc>
        <w:tc>
          <w:tcPr>
            <w:tcW w:w="756" w:type="dxa"/>
            <w:tcBorders>
              <w:top w:val="nil"/>
              <w:left w:val="nil"/>
              <w:bottom w:val="nil"/>
              <w:right w:val="nil"/>
            </w:tcBorders>
          </w:tcPr>
          <w:p>
            <w:pPr>
              <w:pStyle w:val="0"/>
              <w:jc w:val="center"/>
            </w:pPr>
            <w:r>
              <w:rPr>
                <w:sz w:val="24"/>
              </w:rPr>
              <w:t xml:space="preserve">161</w:t>
            </w:r>
          </w:p>
        </w:tc>
        <w:tc>
          <w:tcPr>
            <w:tcW w:w="756" w:type="dxa"/>
            <w:tcBorders>
              <w:top w:val="nil"/>
              <w:left w:val="nil"/>
              <w:bottom w:val="nil"/>
              <w:right w:val="nil"/>
            </w:tcBorders>
          </w:tcPr>
          <w:p>
            <w:pPr>
              <w:pStyle w:val="0"/>
              <w:jc w:val="center"/>
            </w:pPr>
            <w:r>
              <w:rPr>
                <w:sz w:val="24"/>
              </w:rPr>
              <w:t xml:space="preserve">167</w:t>
            </w:r>
          </w:p>
        </w:tc>
      </w:tr>
      <w:tr>
        <w:tc>
          <w:tcPr>
            <w:tcW w:w="1474" w:type="dxa"/>
            <w:tcBorders>
              <w:top w:val="nil"/>
              <w:left w:val="nil"/>
              <w:bottom w:val="nil"/>
              <w:right w:val="nil"/>
            </w:tcBorders>
          </w:tcPr>
          <w:p>
            <w:pPr>
              <w:pStyle w:val="0"/>
              <w:jc w:val="center"/>
            </w:pPr>
            <w:r>
              <w:rPr>
                <w:sz w:val="24"/>
              </w:rPr>
              <w:t xml:space="preserve">3 - 4</w:t>
            </w:r>
          </w:p>
        </w:tc>
        <w:tc>
          <w:tcPr>
            <w:tcW w:w="723" w:type="dxa"/>
            <w:tcBorders>
              <w:top w:val="nil"/>
              <w:left w:val="nil"/>
              <w:bottom w:val="nil"/>
              <w:right w:val="nil"/>
            </w:tcBorders>
          </w:tcPr>
          <w:p>
            <w:pPr>
              <w:pStyle w:val="0"/>
              <w:jc w:val="center"/>
            </w:pPr>
            <w:r>
              <w:rPr>
                <w:sz w:val="24"/>
              </w:rPr>
              <w:t xml:space="preserve">67</w:t>
            </w:r>
          </w:p>
        </w:tc>
        <w:tc>
          <w:tcPr>
            <w:tcW w:w="723" w:type="dxa"/>
            <w:tcBorders>
              <w:top w:val="nil"/>
              <w:left w:val="nil"/>
              <w:bottom w:val="nil"/>
              <w:right w:val="nil"/>
            </w:tcBorders>
          </w:tcPr>
          <w:p>
            <w:pPr>
              <w:pStyle w:val="0"/>
              <w:jc w:val="center"/>
            </w:pPr>
            <w:r>
              <w:rPr>
                <w:sz w:val="24"/>
              </w:rPr>
              <w:t xml:space="preserve">72</w:t>
            </w:r>
          </w:p>
        </w:tc>
        <w:tc>
          <w:tcPr>
            <w:tcW w:w="723" w:type="dxa"/>
            <w:tcBorders>
              <w:top w:val="nil"/>
              <w:left w:val="nil"/>
              <w:bottom w:val="nil"/>
              <w:right w:val="nil"/>
            </w:tcBorders>
          </w:tcPr>
          <w:p>
            <w:pPr>
              <w:pStyle w:val="0"/>
              <w:jc w:val="center"/>
            </w:pPr>
            <w:r>
              <w:rPr>
                <w:sz w:val="24"/>
              </w:rPr>
              <w:t xml:space="preserve">78</w:t>
            </w:r>
          </w:p>
        </w:tc>
        <w:tc>
          <w:tcPr>
            <w:tcW w:w="723" w:type="dxa"/>
            <w:tcBorders>
              <w:top w:val="nil"/>
              <w:left w:val="nil"/>
              <w:bottom w:val="nil"/>
              <w:right w:val="nil"/>
            </w:tcBorders>
          </w:tcPr>
          <w:p>
            <w:pPr>
              <w:pStyle w:val="0"/>
              <w:jc w:val="center"/>
            </w:pPr>
            <w:r>
              <w:rPr>
                <w:sz w:val="24"/>
              </w:rPr>
              <w:t xml:space="preserve">83</w:t>
            </w:r>
          </w:p>
        </w:tc>
        <w:tc>
          <w:tcPr>
            <w:tcW w:w="756" w:type="dxa"/>
            <w:tcBorders>
              <w:top w:val="nil"/>
              <w:left w:val="nil"/>
              <w:bottom w:val="nil"/>
              <w:right w:val="nil"/>
            </w:tcBorders>
          </w:tcPr>
          <w:p>
            <w:pPr>
              <w:pStyle w:val="0"/>
              <w:jc w:val="center"/>
            </w:pPr>
            <w:r>
              <w:rPr>
                <w:sz w:val="24"/>
              </w:rPr>
              <w:t xml:space="preserve">86</w:t>
            </w:r>
          </w:p>
        </w:tc>
        <w:tc>
          <w:tcPr>
            <w:tcW w:w="756" w:type="dxa"/>
            <w:tcBorders>
              <w:top w:val="nil"/>
              <w:left w:val="nil"/>
              <w:bottom w:val="nil"/>
              <w:right w:val="nil"/>
            </w:tcBorders>
          </w:tcPr>
          <w:p>
            <w:pPr>
              <w:pStyle w:val="0"/>
              <w:jc w:val="center"/>
            </w:pPr>
            <w:r>
              <w:rPr>
                <w:sz w:val="24"/>
              </w:rPr>
              <w:t xml:space="preserve">88</w:t>
            </w:r>
          </w:p>
        </w:tc>
        <w:tc>
          <w:tcPr>
            <w:tcW w:w="756" w:type="dxa"/>
            <w:tcBorders>
              <w:top w:val="nil"/>
              <w:left w:val="nil"/>
              <w:bottom w:val="nil"/>
              <w:right w:val="nil"/>
            </w:tcBorders>
          </w:tcPr>
          <w:p>
            <w:pPr>
              <w:pStyle w:val="0"/>
              <w:jc w:val="center"/>
            </w:pPr>
            <w:r>
              <w:rPr>
                <w:sz w:val="24"/>
              </w:rPr>
              <w:t xml:space="preserve">92</w:t>
            </w:r>
          </w:p>
        </w:tc>
        <w:tc>
          <w:tcPr>
            <w:tcW w:w="756" w:type="dxa"/>
            <w:tcBorders>
              <w:top w:val="nil"/>
              <w:left w:val="nil"/>
              <w:bottom w:val="nil"/>
              <w:right w:val="nil"/>
            </w:tcBorders>
          </w:tcPr>
          <w:p>
            <w:pPr>
              <w:pStyle w:val="0"/>
              <w:jc w:val="center"/>
            </w:pPr>
            <w:r>
              <w:rPr>
                <w:sz w:val="24"/>
              </w:rPr>
              <w:t xml:space="preserve">96</w:t>
            </w:r>
          </w:p>
        </w:tc>
        <w:tc>
          <w:tcPr>
            <w:tcW w:w="756" w:type="dxa"/>
            <w:tcBorders>
              <w:top w:val="nil"/>
              <w:left w:val="nil"/>
              <w:bottom w:val="nil"/>
              <w:right w:val="nil"/>
            </w:tcBorders>
          </w:tcPr>
          <w:p>
            <w:pPr>
              <w:pStyle w:val="0"/>
              <w:jc w:val="center"/>
            </w:pPr>
            <w:r>
              <w:rPr>
                <w:sz w:val="24"/>
              </w:rPr>
              <w:t xml:space="preserve">100</w:t>
            </w:r>
          </w:p>
        </w:tc>
        <w:tc>
          <w:tcPr>
            <w:tcW w:w="756" w:type="dxa"/>
            <w:tcBorders>
              <w:top w:val="nil"/>
              <w:left w:val="nil"/>
              <w:bottom w:val="nil"/>
              <w:right w:val="nil"/>
            </w:tcBorders>
          </w:tcPr>
          <w:p>
            <w:pPr>
              <w:pStyle w:val="0"/>
              <w:jc w:val="center"/>
            </w:pPr>
            <w:r>
              <w:rPr>
                <w:sz w:val="24"/>
              </w:rPr>
              <w:t xml:space="preserve">104</w:t>
            </w:r>
          </w:p>
        </w:tc>
      </w:tr>
      <w:tr>
        <w:tc>
          <w:tcPr>
            <w:tcW w:w="1474" w:type="dxa"/>
            <w:tcBorders>
              <w:top w:val="nil"/>
              <w:left w:val="nil"/>
              <w:bottom w:val="nil"/>
              <w:right w:val="nil"/>
            </w:tcBorders>
          </w:tcPr>
          <w:p>
            <w:pPr>
              <w:pStyle w:val="0"/>
              <w:jc w:val="center"/>
            </w:pPr>
            <w:r>
              <w:rPr>
                <w:sz w:val="24"/>
              </w:rPr>
              <w:t xml:space="preserve">5 - 9</w:t>
            </w:r>
          </w:p>
        </w:tc>
        <w:tc>
          <w:tcPr>
            <w:tcW w:w="723" w:type="dxa"/>
            <w:tcBorders>
              <w:top w:val="nil"/>
              <w:left w:val="nil"/>
              <w:bottom w:val="nil"/>
              <w:right w:val="nil"/>
            </w:tcBorders>
          </w:tcPr>
          <w:p>
            <w:pPr>
              <w:pStyle w:val="0"/>
              <w:jc w:val="center"/>
            </w:pPr>
            <w:r>
              <w:rPr>
                <w:sz w:val="24"/>
              </w:rPr>
              <w:t xml:space="preserve">56</w:t>
            </w:r>
          </w:p>
        </w:tc>
        <w:tc>
          <w:tcPr>
            <w:tcW w:w="723" w:type="dxa"/>
            <w:tcBorders>
              <w:top w:val="nil"/>
              <w:left w:val="nil"/>
              <w:bottom w:val="nil"/>
              <w:right w:val="nil"/>
            </w:tcBorders>
          </w:tcPr>
          <w:p>
            <w:pPr>
              <w:pStyle w:val="0"/>
              <w:jc w:val="center"/>
            </w:pPr>
            <w:r>
              <w:rPr>
                <w:sz w:val="24"/>
              </w:rPr>
              <w:t xml:space="preserve">60</w:t>
            </w:r>
          </w:p>
        </w:tc>
        <w:tc>
          <w:tcPr>
            <w:tcW w:w="723" w:type="dxa"/>
            <w:tcBorders>
              <w:top w:val="nil"/>
              <w:left w:val="nil"/>
              <w:bottom w:val="nil"/>
              <w:right w:val="nil"/>
            </w:tcBorders>
          </w:tcPr>
          <w:p>
            <w:pPr>
              <w:pStyle w:val="0"/>
              <w:jc w:val="center"/>
            </w:pPr>
            <w:r>
              <w:rPr>
                <w:sz w:val="24"/>
              </w:rPr>
              <w:t xml:space="preserve">64</w:t>
            </w:r>
          </w:p>
        </w:tc>
        <w:tc>
          <w:tcPr>
            <w:tcW w:w="723" w:type="dxa"/>
            <w:tcBorders>
              <w:top w:val="nil"/>
              <w:left w:val="nil"/>
              <w:bottom w:val="nil"/>
              <w:right w:val="nil"/>
            </w:tcBorders>
          </w:tcPr>
          <w:p>
            <w:pPr>
              <w:pStyle w:val="0"/>
              <w:jc w:val="center"/>
            </w:pPr>
            <w:r>
              <w:rPr>
                <w:sz w:val="24"/>
              </w:rPr>
              <w:t xml:space="preserve">69</w:t>
            </w:r>
          </w:p>
        </w:tc>
        <w:tc>
          <w:tcPr>
            <w:tcW w:w="756" w:type="dxa"/>
            <w:tcBorders>
              <w:top w:val="nil"/>
              <w:left w:val="nil"/>
              <w:bottom w:val="nil"/>
              <w:right w:val="nil"/>
            </w:tcBorders>
          </w:tcPr>
          <w:p>
            <w:pPr>
              <w:pStyle w:val="0"/>
              <w:jc w:val="center"/>
            </w:pPr>
            <w:r>
              <w:rPr>
                <w:sz w:val="24"/>
              </w:rPr>
              <w:t xml:space="preserve">72</w:t>
            </w:r>
          </w:p>
        </w:tc>
        <w:tc>
          <w:tcPr>
            <w:tcW w:w="756" w:type="dxa"/>
            <w:tcBorders>
              <w:top w:val="nil"/>
              <w:left w:val="nil"/>
              <w:bottom w:val="nil"/>
              <w:right w:val="nil"/>
            </w:tcBorders>
          </w:tcPr>
          <w:p>
            <w:pPr>
              <w:pStyle w:val="0"/>
              <w:jc w:val="center"/>
            </w:pPr>
            <w:r>
              <w:rPr>
                <w:sz w:val="24"/>
              </w:rPr>
              <w:t xml:space="preserve">77</w:t>
            </w:r>
          </w:p>
        </w:tc>
        <w:tc>
          <w:tcPr>
            <w:tcW w:w="756" w:type="dxa"/>
            <w:tcBorders>
              <w:top w:val="nil"/>
              <w:left w:val="nil"/>
              <w:bottom w:val="nil"/>
              <w:right w:val="nil"/>
            </w:tcBorders>
          </w:tcPr>
          <w:p>
            <w:pPr>
              <w:pStyle w:val="0"/>
              <w:jc w:val="center"/>
            </w:pPr>
            <w:r>
              <w:rPr>
                <w:sz w:val="24"/>
              </w:rPr>
              <w:t xml:space="preserve">79</w:t>
            </w:r>
          </w:p>
        </w:tc>
        <w:tc>
          <w:tcPr>
            <w:tcW w:w="756" w:type="dxa"/>
            <w:tcBorders>
              <w:top w:val="nil"/>
              <w:left w:val="nil"/>
              <w:bottom w:val="nil"/>
              <w:right w:val="nil"/>
            </w:tcBorders>
          </w:tcPr>
          <w:p>
            <w:pPr>
              <w:pStyle w:val="0"/>
              <w:jc w:val="center"/>
            </w:pPr>
            <w:r>
              <w:rPr>
                <w:sz w:val="24"/>
              </w:rPr>
              <w:t xml:space="preserve">85</w:t>
            </w:r>
          </w:p>
        </w:tc>
        <w:tc>
          <w:tcPr>
            <w:tcW w:w="756" w:type="dxa"/>
            <w:tcBorders>
              <w:top w:val="nil"/>
              <w:left w:val="nil"/>
              <w:bottom w:val="nil"/>
              <w:right w:val="nil"/>
            </w:tcBorders>
          </w:tcPr>
          <w:p>
            <w:pPr>
              <w:pStyle w:val="0"/>
              <w:jc w:val="center"/>
            </w:pPr>
            <w:r>
              <w:rPr>
                <w:sz w:val="24"/>
              </w:rPr>
              <w:t xml:space="preserve">87</w:t>
            </w:r>
          </w:p>
        </w:tc>
        <w:tc>
          <w:tcPr>
            <w:tcW w:w="756" w:type="dxa"/>
            <w:tcBorders>
              <w:top w:val="nil"/>
              <w:left w:val="nil"/>
              <w:bottom w:val="nil"/>
              <w:right w:val="nil"/>
            </w:tcBorders>
          </w:tcPr>
          <w:p>
            <w:pPr>
              <w:pStyle w:val="0"/>
              <w:jc w:val="center"/>
            </w:pPr>
            <w:r>
              <w:rPr>
                <w:sz w:val="24"/>
              </w:rPr>
              <w:t xml:space="preserve">93</w:t>
            </w:r>
          </w:p>
        </w:tc>
      </w:tr>
      <w:tr>
        <w:tc>
          <w:tcPr>
            <w:tcW w:w="1474" w:type="dxa"/>
            <w:tcBorders>
              <w:top w:val="nil"/>
              <w:left w:val="nil"/>
              <w:bottom w:val="nil"/>
              <w:right w:val="nil"/>
            </w:tcBorders>
          </w:tcPr>
          <w:p>
            <w:pPr>
              <w:pStyle w:val="0"/>
              <w:jc w:val="center"/>
            </w:pPr>
            <w:r>
              <w:rPr>
                <w:sz w:val="24"/>
              </w:rPr>
              <w:t xml:space="preserve">10</w:t>
            </w:r>
          </w:p>
        </w:tc>
        <w:tc>
          <w:tcPr>
            <w:tcW w:w="723" w:type="dxa"/>
            <w:tcBorders>
              <w:top w:val="nil"/>
              <w:left w:val="nil"/>
              <w:bottom w:val="nil"/>
              <w:right w:val="nil"/>
            </w:tcBorders>
          </w:tcPr>
          <w:p>
            <w:pPr>
              <w:pStyle w:val="0"/>
              <w:jc w:val="center"/>
            </w:pPr>
            <w:r>
              <w:rPr>
                <w:sz w:val="24"/>
              </w:rPr>
              <w:t xml:space="preserve">50</w:t>
            </w:r>
          </w:p>
        </w:tc>
        <w:tc>
          <w:tcPr>
            <w:tcW w:w="723" w:type="dxa"/>
            <w:tcBorders>
              <w:top w:val="nil"/>
              <w:left w:val="nil"/>
              <w:bottom w:val="nil"/>
              <w:right w:val="nil"/>
            </w:tcBorders>
          </w:tcPr>
          <w:p>
            <w:pPr>
              <w:pStyle w:val="0"/>
              <w:jc w:val="center"/>
            </w:pPr>
            <w:r>
              <w:rPr>
                <w:sz w:val="24"/>
              </w:rPr>
              <w:t xml:space="preserve">59</w:t>
            </w:r>
          </w:p>
        </w:tc>
        <w:tc>
          <w:tcPr>
            <w:tcW w:w="723" w:type="dxa"/>
            <w:tcBorders>
              <w:top w:val="nil"/>
              <w:left w:val="nil"/>
              <w:bottom w:val="nil"/>
              <w:right w:val="nil"/>
            </w:tcBorders>
          </w:tcPr>
          <w:p>
            <w:pPr>
              <w:pStyle w:val="0"/>
              <w:jc w:val="center"/>
            </w:pPr>
            <w:r>
              <w:rPr>
                <w:sz w:val="24"/>
              </w:rPr>
              <w:t xml:space="preserve">63</w:t>
            </w:r>
          </w:p>
        </w:tc>
        <w:tc>
          <w:tcPr>
            <w:tcW w:w="723" w:type="dxa"/>
            <w:tcBorders>
              <w:top w:val="nil"/>
              <w:left w:val="nil"/>
              <w:bottom w:val="nil"/>
              <w:right w:val="nil"/>
            </w:tcBorders>
          </w:tcPr>
          <w:p>
            <w:pPr>
              <w:pStyle w:val="0"/>
              <w:jc w:val="center"/>
            </w:pPr>
            <w:r>
              <w:rPr>
                <w:sz w:val="24"/>
              </w:rPr>
              <w:t xml:space="preserve">66</w:t>
            </w:r>
          </w:p>
        </w:tc>
        <w:tc>
          <w:tcPr>
            <w:tcW w:w="756" w:type="dxa"/>
            <w:tcBorders>
              <w:top w:val="nil"/>
              <w:left w:val="nil"/>
              <w:bottom w:val="nil"/>
              <w:right w:val="nil"/>
            </w:tcBorders>
          </w:tcPr>
          <w:p>
            <w:pPr>
              <w:pStyle w:val="0"/>
              <w:jc w:val="center"/>
            </w:pPr>
            <w:r>
              <w:rPr>
                <w:sz w:val="24"/>
              </w:rPr>
              <w:t xml:space="preserve">69</w:t>
            </w:r>
          </w:p>
        </w:tc>
        <w:tc>
          <w:tcPr>
            <w:tcW w:w="756" w:type="dxa"/>
            <w:tcBorders>
              <w:top w:val="nil"/>
              <w:left w:val="nil"/>
              <w:bottom w:val="nil"/>
              <w:right w:val="nil"/>
            </w:tcBorders>
          </w:tcPr>
          <w:p>
            <w:pPr>
              <w:pStyle w:val="0"/>
              <w:jc w:val="center"/>
            </w:pPr>
            <w:r>
              <w:rPr>
                <w:sz w:val="24"/>
              </w:rPr>
              <w:t xml:space="preserve">74</w:t>
            </w:r>
          </w:p>
        </w:tc>
        <w:tc>
          <w:tcPr>
            <w:tcW w:w="756" w:type="dxa"/>
            <w:tcBorders>
              <w:top w:val="nil"/>
              <w:left w:val="nil"/>
              <w:bottom w:val="nil"/>
              <w:right w:val="nil"/>
            </w:tcBorders>
          </w:tcPr>
          <w:p>
            <w:pPr>
              <w:pStyle w:val="0"/>
              <w:jc w:val="center"/>
            </w:pPr>
            <w:r>
              <w:rPr>
                <w:sz w:val="24"/>
              </w:rPr>
              <w:t xml:space="preserve">75</w:t>
            </w:r>
          </w:p>
        </w:tc>
        <w:tc>
          <w:tcPr>
            <w:tcW w:w="756" w:type="dxa"/>
            <w:tcBorders>
              <w:top w:val="nil"/>
              <w:left w:val="nil"/>
              <w:bottom w:val="nil"/>
              <w:right w:val="nil"/>
            </w:tcBorders>
          </w:tcPr>
          <w:p>
            <w:pPr>
              <w:pStyle w:val="0"/>
              <w:jc w:val="center"/>
            </w:pPr>
            <w:r>
              <w:rPr>
                <w:sz w:val="24"/>
              </w:rPr>
              <w:t xml:space="preserve">80</w:t>
            </w:r>
          </w:p>
        </w:tc>
        <w:tc>
          <w:tcPr>
            <w:tcW w:w="756" w:type="dxa"/>
            <w:tcBorders>
              <w:top w:val="nil"/>
              <w:left w:val="nil"/>
              <w:bottom w:val="nil"/>
              <w:right w:val="nil"/>
            </w:tcBorders>
          </w:tcPr>
          <w:p>
            <w:pPr>
              <w:pStyle w:val="0"/>
              <w:jc w:val="center"/>
            </w:pPr>
            <w:r>
              <w:rPr>
                <w:sz w:val="24"/>
              </w:rPr>
              <w:t xml:space="preserve">84</w:t>
            </w:r>
          </w:p>
        </w:tc>
        <w:tc>
          <w:tcPr>
            <w:tcW w:w="756" w:type="dxa"/>
            <w:tcBorders>
              <w:top w:val="nil"/>
              <w:left w:val="nil"/>
              <w:bottom w:val="nil"/>
              <w:right w:val="nil"/>
            </w:tcBorders>
          </w:tcPr>
          <w:p>
            <w:pPr>
              <w:pStyle w:val="0"/>
              <w:jc w:val="center"/>
            </w:pPr>
            <w:r>
              <w:rPr>
                <w:sz w:val="24"/>
              </w:rPr>
              <w:t xml:space="preserve">89</w:t>
            </w:r>
          </w:p>
        </w:tc>
      </w:tr>
      <w:tr>
        <w:tc>
          <w:tcPr>
            <w:tcW w:w="1474" w:type="dxa"/>
            <w:tcBorders>
              <w:top w:val="nil"/>
              <w:left w:val="nil"/>
              <w:bottom w:val="nil"/>
              <w:right w:val="nil"/>
            </w:tcBorders>
          </w:tcPr>
          <w:p>
            <w:pPr>
              <w:pStyle w:val="0"/>
              <w:jc w:val="center"/>
            </w:pPr>
            <w:r>
              <w:rPr>
                <w:sz w:val="24"/>
              </w:rPr>
              <w:t xml:space="preserve">11</w:t>
            </w:r>
          </w:p>
        </w:tc>
        <w:tc>
          <w:tcPr>
            <w:tcW w:w="723" w:type="dxa"/>
            <w:tcBorders>
              <w:top w:val="nil"/>
              <w:left w:val="nil"/>
              <w:bottom w:val="nil"/>
              <w:right w:val="nil"/>
            </w:tcBorders>
          </w:tcPr>
          <w:p>
            <w:pPr>
              <w:pStyle w:val="0"/>
              <w:jc w:val="center"/>
            </w:pPr>
            <w:r>
              <w:rPr>
                <w:sz w:val="24"/>
              </w:rPr>
              <w:t xml:space="preserve">48</w:t>
            </w:r>
          </w:p>
        </w:tc>
        <w:tc>
          <w:tcPr>
            <w:tcW w:w="723" w:type="dxa"/>
            <w:tcBorders>
              <w:top w:val="nil"/>
              <w:left w:val="nil"/>
              <w:bottom w:val="nil"/>
              <w:right w:val="nil"/>
            </w:tcBorders>
          </w:tcPr>
          <w:p>
            <w:pPr>
              <w:pStyle w:val="0"/>
              <w:jc w:val="center"/>
            </w:pPr>
            <w:r>
              <w:rPr>
                <w:sz w:val="24"/>
              </w:rPr>
              <w:t xml:space="preserve">57</w:t>
            </w:r>
          </w:p>
        </w:tc>
        <w:tc>
          <w:tcPr>
            <w:tcW w:w="723" w:type="dxa"/>
            <w:tcBorders>
              <w:top w:val="nil"/>
              <w:left w:val="nil"/>
              <w:bottom w:val="nil"/>
              <w:right w:val="nil"/>
            </w:tcBorders>
          </w:tcPr>
          <w:p>
            <w:pPr>
              <w:pStyle w:val="0"/>
              <w:jc w:val="center"/>
            </w:pPr>
            <w:r>
              <w:rPr>
                <w:sz w:val="24"/>
              </w:rPr>
              <w:t xml:space="preserve">61</w:t>
            </w:r>
          </w:p>
        </w:tc>
        <w:tc>
          <w:tcPr>
            <w:tcW w:w="723" w:type="dxa"/>
            <w:tcBorders>
              <w:top w:val="nil"/>
              <w:left w:val="nil"/>
              <w:bottom w:val="nil"/>
              <w:right w:val="nil"/>
            </w:tcBorders>
          </w:tcPr>
          <w:p>
            <w:pPr>
              <w:pStyle w:val="0"/>
              <w:jc w:val="center"/>
            </w:pPr>
            <w:r>
              <w:rPr>
                <w:sz w:val="24"/>
              </w:rPr>
              <w:t xml:space="preserve">66</w:t>
            </w:r>
          </w:p>
        </w:tc>
        <w:tc>
          <w:tcPr>
            <w:tcW w:w="756" w:type="dxa"/>
            <w:tcBorders>
              <w:top w:val="nil"/>
              <w:left w:val="nil"/>
              <w:bottom w:val="nil"/>
              <w:right w:val="nil"/>
            </w:tcBorders>
          </w:tcPr>
          <w:p>
            <w:pPr>
              <w:pStyle w:val="0"/>
              <w:jc w:val="center"/>
            </w:pPr>
            <w:r>
              <w:rPr>
                <w:sz w:val="24"/>
              </w:rPr>
              <w:t xml:space="preserve">69</w:t>
            </w:r>
          </w:p>
        </w:tc>
        <w:tc>
          <w:tcPr>
            <w:tcW w:w="756" w:type="dxa"/>
            <w:tcBorders>
              <w:top w:val="nil"/>
              <w:left w:val="nil"/>
              <w:bottom w:val="nil"/>
              <w:right w:val="nil"/>
            </w:tcBorders>
          </w:tcPr>
          <w:p>
            <w:pPr>
              <w:pStyle w:val="0"/>
              <w:jc w:val="center"/>
            </w:pPr>
            <w:r>
              <w:rPr>
                <w:sz w:val="24"/>
              </w:rPr>
              <w:t xml:space="preserve">74</w:t>
            </w:r>
          </w:p>
        </w:tc>
        <w:tc>
          <w:tcPr>
            <w:tcW w:w="756" w:type="dxa"/>
            <w:tcBorders>
              <w:top w:val="nil"/>
              <w:left w:val="nil"/>
              <w:bottom w:val="nil"/>
              <w:right w:val="nil"/>
            </w:tcBorders>
          </w:tcPr>
          <w:p>
            <w:pPr>
              <w:pStyle w:val="0"/>
              <w:jc w:val="center"/>
            </w:pPr>
            <w:r>
              <w:rPr>
                <w:sz w:val="24"/>
              </w:rPr>
              <w:t xml:space="preserve">75</w:t>
            </w:r>
          </w:p>
        </w:tc>
        <w:tc>
          <w:tcPr>
            <w:tcW w:w="756" w:type="dxa"/>
            <w:tcBorders>
              <w:top w:val="nil"/>
              <w:left w:val="nil"/>
              <w:bottom w:val="nil"/>
              <w:right w:val="nil"/>
            </w:tcBorders>
          </w:tcPr>
          <w:p>
            <w:pPr>
              <w:pStyle w:val="0"/>
              <w:jc w:val="center"/>
            </w:pPr>
            <w:r>
              <w:rPr>
                <w:sz w:val="24"/>
              </w:rPr>
              <w:t xml:space="preserve">80</w:t>
            </w:r>
          </w:p>
        </w:tc>
        <w:tc>
          <w:tcPr>
            <w:tcW w:w="756" w:type="dxa"/>
            <w:tcBorders>
              <w:top w:val="nil"/>
              <w:left w:val="nil"/>
              <w:bottom w:val="nil"/>
              <w:right w:val="nil"/>
            </w:tcBorders>
          </w:tcPr>
          <w:p>
            <w:pPr>
              <w:pStyle w:val="0"/>
              <w:jc w:val="center"/>
            </w:pPr>
            <w:r>
              <w:rPr>
                <w:sz w:val="24"/>
              </w:rPr>
              <w:t xml:space="preserve">84</w:t>
            </w:r>
          </w:p>
        </w:tc>
        <w:tc>
          <w:tcPr>
            <w:tcW w:w="756" w:type="dxa"/>
            <w:tcBorders>
              <w:top w:val="nil"/>
              <w:left w:val="nil"/>
              <w:bottom w:val="nil"/>
              <w:right w:val="nil"/>
            </w:tcBorders>
          </w:tcPr>
          <w:p>
            <w:pPr>
              <w:pStyle w:val="0"/>
              <w:jc w:val="center"/>
            </w:pPr>
            <w:r>
              <w:rPr>
                <w:sz w:val="24"/>
              </w:rPr>
              <w:t xml:space="preserve">89</w:t>
            </w:r>
          </w:p>
        </w:tc>
      </w:tr>
      <w:tr>
        <w:tc>
          <w:tcPr>
            <w:tcW w:w="1474" w:type="dxa"/>
            <w:tcBorders>
              <w:top w:val="nil"/>
              <w:left w:val="nil"/>
              <w:bottom w:val="nil"/>
              <w:right w:val="nil"/>
            </w:tcBorders>
          </w:tcPr>
          <w:p>
            <w:pPr>
              <w:pStyle w:val="0"/>
              <w:jc w:val="center"/>
            </w:pPr>
            <w:r>
              <w:rPr>
                <w:sz w:val="24"/>
              </w:rPr>
              <w:t xml:space="preserve">12</w:t>
            </w:r>
          </w:p>
        </w:tc>
        <w:tc>
          <w:tcPr>
            <w:tcW w:w="723" w:type="dxa"/>
            <w:tcBorders>
              <w:top w:val="nil"/>
              <w:left w:val="nil"/>
              <w:bottom w:val="nil"/>
              <w:right w:val="nil"/>
            </w:tcBorders>
          </w:tcPr>
          <w:p>
            <w:pPr>
              <w:pStyle w:val="0"/>
              <w:jc w:val="center"/>
            </w:pPr>
            <w:r>
              <w:rPr>
                <w:sz w:val="24"/>
              </w:rPr>
              <w:t xml:space="preserve">48</w:t>
            </w:r>
          </w:p>
        </w:tc>
        <w:tc>
          <w:tcPr>
            <w:tcW w:w="723" w:type="dxa"/>
            <w:tcBorders>
              <w:top w:val="nil"/>
              <w:left w:val="nil"/>
              <w:bottom w:val="nil"/>
              <w:right w:val="nil"/>
            </w:tcBorders>
          </w:tcPr>
          <w:p>
            <w:pPr>
              <w:pStyle w:val="0"/>
              <w:jc w:val="center"/>
            </w:pPr>
            <w:r>
              <w:rPr>
                <w:sz w:val="24"/>
              </w:rPr>
              <w:t xml:space="preserve">57</w:t>
            </w:r>
          </w:p>
        </w:tc>
        <w:tc>
          <w:tcPr>
            <w:tcW w:w="723" w:type="dxa"/>
            <w:tcBorders>
              <w:top w:val="nil"/>
              <w:left w:val="nil"/>
              <w:bottom w:val="nil"/>
              <w:right w:val="nil"/>
            </w:tcBorders>
          </w:tcPr>
          <w:p>
            <w:pPr>
              <w:pStyle w:val="0"/>
              <w:jc w:val="center"/>
            </w:pPr>
            <w:r>
              <w:rPr>
                <w:sz w:val="24"/>
              </w:rPr>
              <w:t xml:space="preserve">61</w:t>
            </w:r>
          </w:p>
        </w:tc>
        <w:tc>
          <w:tcPr>
            <w:tcW w:w="723" w:type="dxa"/>
            <w:tcBorders>
              <w:top w:val="nil"/>
              <w:left w:val="nil"/>
              <w:bottom w:val="nil"/>
              <w:right w:val="nil"/>
            </w:tcBorders>
          </w:tcPr>
          <w:p>
            <w:pPr>
              <w:pStyle w:val="0"/>
              <w:jc w:val="center"/>
            </w:pPr>
            <w:r>
              <w:rPr>
                <w:sz w:val="24"/>
              </w:rPr>
              <w:t xml:space="preserve">66</w:t>
            </w:r>
          </w:p>
        </w:tc>
        <w:tc>
          <w:tcPr>
            <w:tcW w:w="756" w:type="dxa"/>
            <w:tcBorders>
              <w:top w:val="nil"/>
              <w:left w:val="nil"/>
              <w:bottom w:val="nil"/>
              <w:right w:val="nil"/>
            </w:tcBorders>
          </w:tcPr>
          <w:p>
            <w:pPr>
              <w:pStyle w:val="0"/>
              <w:jc w:val="center"/>
            </w:pPr>
            <w:r>
              <w:rPr>
                <w:sz w:val="24"/>
              </w:rPr>
              <w:t xml:space="preserve">69</w:t>
            </w:r>
          </w:p>
        </w:tc>
        <w:tc>
          <w:tcPr>
            <w:tcW w:w="756" w:type="dxa"/>
            <w:tcBorders>
              <w:top w:val="nil"/>
              <w:left w:val="nil"/>
              <w:bottom w:val="nil"/>
              <w:right w:val="nil"/>
            </w:tcBorders>
          </w:tcPr>
          <w:p>
            <w:pPr>
              <w:pStyle w:val="0"/>
              <w:jc w:val="center"/>
            </w:pPr>
            <w:r>
              <w:rPr>
                <w:sz w:val="24"/>
              </w:rPr>
              <w:t xml:space="preserve">73</w:t>
            </w:r>
          </w:p>
        </w:tc>
        <w:tc>
          <w:tcPr>
            <w:tcW w:w="756" w:type="dxa"/>
            <w:tcBorders>
              <w:top w:val="nil"/>
              <w:left w:val="nil"/>
              <w:bottom w:val="nil"/>
              <w:right w:val="nil"/>
            </w:tcBorders>
          </w:tcPr>
          <w:p>
            <w:pPr>
              <w:pStyle w:val="0"/>
              <w:jc w:val="center"/>
            </w:pPr>
            <w:r>
              <w:rPr>
                <w:sz w:val="24"/>
              </w:rPr>
              <w:t xml:space="preserve">74</w:t>
            </w:r>
          </w:p>
        </w:tc>
        <w:tc>
          <w:tcPr>
            <w:tcW w:w="756" w:type="dxa"/>
            <w:tcBorders>
              <w:top w:val="nil"/>
              <w:left w:val="nil"/>
              <w:bottom w:val="nil"/>
              <w:right w:val="nil"/>
            </w:tcBorders>
          </w:tcPr>
          <w:p>
            <w:pPr>
              <w:pStyle w:val="0"/>
              <w:jc w:val="center"/>
            </w:pPr>
            <w:r>
              <w:rPr>
                <w:sz w:val="24"/>
              </w:rPr>
              <w:t xml:space="preserve">79</w:t>
            </w:r>
          </w:p>
        </w:tc>
        <w:tc>
          <w:tcPr>
            <w:tcW w:w="756" w:type="dxa"/>
            <w:tcBorders>
              <w:top w:val="nil"/>
              <w:left w:val="nil"/>
              <w:bottom w:val="nil"/>
              <w:right w:val="nil"/>
            </w:tcBorders>
          </w:tcPr>
          <w:p>
            <w:pPr>
              <w:pStyle w:val="0"/>
              <w:jc w:val="center"/>
            </w:pPr>
            <w:r>
              <w:rPr>
                <w:sz w:val="24"/>
              </w:rPr>
              <w:t xml:space="preserve">83</w:t>
            </w:r>
          </w:p>
        </w:tc>
        <w:tc>
          <w:tcPr>
            <w:tcW w:w="756" w:type="dxa"/>
            <w:tcBorders>
              <w:top w:val="nil"/>
              <w:left w:val="nil"/>
              <w:bottom w:val="nil"/>
              <w:right w:val="nil"/>
            </w:tcBorders>
          </w:tcPr>
          <w:p>
            <w:pPr>
              <w:pStyle w:val="0"/>
              <w:jc w:val="center"/>
            </w:pPr>
            <w:r>
              <w:rPr>
                <w:sz w:val="24"/>
              </w:rPr>
              <w:t xml:space="preserve">88</w:t>
            </w:r>
          </w:p>
        </w:tc>
      </w:tr>
      <w:tr>
        <w:tc>
          <w:tcPr>
            <w:tcW w:w="1474" w:type="dxa"/>
            <w:tcBorders>
              <w:top w:val="nil"/>
              <w:left w:val="nil"/>
              <w:bottom w:val="nil"/>
              <w:right w:val="nil"/>
            </w:tcBorders>
          </w:tcPr>
          <w:p>
            <w:pPr>
              <w:pStyle w:val="0"/>
              <w:jc w:val="center"/>
            </w:pPr>
            <w:r>
              <w:rPr>
                <w:sz w:val="24"/>
              </w:rPr>
              <w:t xml:space="preserve">13</w:t>
            </w:r>
          </w:p>
        </w:tc>
        <w:tc>
          <w:tcPr>
            <w:tcW w:w="723" w:type="dxa"/>
            <w:tcBorders>
              <w:top w:val="nil"/>
              <w:left w:val="nil"/>
              <w:bottom w:val="nil"/>
              <w:right w:val="nil"/>
            </w:tcBorders>
          </w:tcPr>
          <w:p>
            <w:pPr>
              <w:pStyle w:val="0"/>
              <w:jc w:val="center"/>
            </w:pPr>
            <w:r>
              <w:rPr>
                <w:sz w:val="24"/>
              </w:rPr>
              <w:t xml:space="preserve">49</w:t>
            </w:r>
          </w:p>
        </w:tc>
        <w:tc>
          <w:tcPr>
            <w:tcW w:w="723" w:type="dxa"/>
            <w:tcBorders>
              <w:top w:val="nil"/>
              <w:left w:val="nil"/>
              <w:bottom w:val="nil"/>
              <w:right w:val="nil"/>
            </w:tcBorders>
          </w:tcPr>
          <w:p>
            <w:pPr>
              <w:pStyle w:val="0"/>
              <w:jc w:val="center"/>
            </w:pPr>
            <w:r>
              <w:rPr>
                <w:sz w:val="24"/>
              </w:rPr>
              <w:t xml:space="preserve">58</w:t>
            </w:r>
          </w:p>
        </w:tc>
        <w:tc>
          <w:tcPr>
            <w:tcW w:w="723" w:type="dxa"/>
            <w:tcBorders>
              <w:top w:val="nil"/>
              <w:left w:val="nil"/>
              <w:bottom w:val="nil"/>
              <w:right w:val="nil"/>
            </w:tcBorders>
          </w:tcPr>
          <w:p>
            <w:pPr>
              <w:pStyle w:val="0"/>
              <w:jc w:val="center"/>
            </w:pPr>
            <w:r>
              <w:rPr>
                <w:sz w:val="24"/>
              </w:rPr>
              <w:t xml:space="preserve">62</w:t>
            </w:r>
          </w:p>
        </w:tc>
        <w:tc>
          <w:tcPr>
            <w:tcW w:w="723" w:type="dxa"/>
            <w:tcBorders>
              <w:top w:val="nil"/>
              <w:left w:val="nil"/>
              <w:bottom w:val="nil"/>
              <w:right w:val="nil"/>
            </w:tcBorders>
          </w:tcPr>
          <w:p>
            <w:pPr>
              <w:pStyle w:val="0"/>
              <w:jc w:val="center"/>
            </w:pPr>
            <w:r>
              <w:rPr>
                <w:sz w:val="24"/>
              </w:rPr>
              <w:t xml:space="preserve">68</w:t>
            </w:r>
          </w:p>
        </w:tc>
        <w:tc>
          <w:tcPr>
            <w:tcW w:w="756" w:type="dxa"/>
            <w:tcBorders>
              <w:top w:val="nil"/>
              <w:left w:val="nil"/>
              <w:bottom w:val="nil"/>
              <w:right w:val="nil"/>
            </w:tcBorders>
          </w:tcPr>
          <w:p>
            <w:pPr>
              <w:pStyle w:val="0"/>
              <w:jc w:val="center"/>
            </w:pPr>
            <w:r>
              <w:rPr>
                <w:sz w:val="24"/>
              </w:rPr>
              <w:t xml:space="preserve">69</w:t>
            </w:r>
          </w:p>
        </w:tc>
        <w:tc>
          <w:tcPr>
            <w:tcW w:w="756" w:type="dxa"/>
            <w:tcBorders>
              <w:top w:val="nil"/>
              <w:left w:val="nil"/>
              <w:bottom w:val="nil"/>
              <w:right w:val="nil"/>
            </w:tcBorders>
          </w:tcPr>
          <w:p>
            <w:pPr>
              <w:pStyle w:val="0"/>
              <w:jc w:val="center"/>
            </w:pPr>
            <w:r>
              <w:rPr>
                <w:sz w:val="24"/>
              </w:rPr>
              <w:t xml:space="preserve">74</w:t>
            </w:r>
          </w:p>
        </w:tc>
        <w:tc>
          <w:tcPr>
            <w:tcW w:w="756" w:type="dxa"/>
            <w:tcBorders>
              <w:top w:val="nil"/>
              <w:left w:val="nil"/>
              <w:bottom w:val="nil"/>
              <w:right w:val="nil"/>
            </w:tcBorders>
          </w:tcPr>
          <w:p>
            <w:pPr>
              <w:pStyle w:val="0"/>
              <w:jc w:val="center"/>
            </w:pPr>
            <w:r>
              <w:rPr>
                <w:sz w:val="24"/>
              </w:rPr>
              <w:t xml:space="preserve">76</w:t>
            </w:r>
          </w:p>
        </w:tc>
        <w:tc>
          <w:tcPr>
            <w:tcW w:w="756" w:type="dxa"/>
            <w:tcBorders>
              <w:top w:val="nil"/>
              <w:left w:val="nil"/>
              <w:bottom w:val="nil"/>
              <w:right w:val="nil"/>
            </w:tcBorders>
          </w:tcPr>
          <w:p>
            <w:pPr>
              <w:pStyle w:val="0"/>
              <w:jc w:val="center"/>
            </w:pPr>
            <w:r>
              <w:rPr>
                <w:sz w:val="24"/>
              </w:rPr>
              <w:t xml:space="preserve">81</w:t>
            </w:r>
          </w:p>
        </w:tc>
        <w:tc>
          <w:tcPr>
            <w:tcW w:w="756" w:type="dxa"/>
            <w:tcBorders>
              <w:top w:val="nil"/>
              <w:left w:val="nil"/>
              <w:bottom w:val="nil"/>
              <w:right w:val="nil"/>
            </w:tcBorders>
          </w:tcPr>
          <w:p>
            <w:pPr>
              <w:pStyle w:val="0"/>
              <w:jc w:val="center"/>
            </w:pPr>
            <w:r>
              <w:rPr>
                <w:sz w:val="24"/>
              </w:rPr>
              <w:t xml:space="preserve">85</w:t>
            </w:r>
          </w:p>
        </w:tc>
        <w:tc>
          <w:tcPr>
            <w:tcW w:w="756" w:type="dxa"/>
            <w:tcBorders>
              <w:top w:val="nil"/>
              <w:left w:val="nil"/>
              <w:bottom w:val="nil"/>
              <w:right w:val="nil"/>
            </w:tcBorders>
          </w:tcPr>
          <w:p>
            <w:pPr>
              <w:pStyle w:val="0"/>
              <w:jc w:val="center"/>
            </w:pPr>
            <w:r>
              <w:rPr>
                <w:sz w:val="24"/>
              </w:rPr>
              <w:t xml:space="preserve">90</w:t>
            </w:r>
          </w:p>
        </w:tc>
      </w:tr>
      <w:tr>
        <w:tc>
          <w:tcPr>
            <w:tcW w:w="1474" w:type="dxa"/>
            <w:tcBorders>
              <w:top w:val="nil"/>
              <w:left w:val="nil"/>
              <w:bottom w:val="nil"/>
              <w:right w:val="nil"/>
            </w:tcBorders>
          </w:tcPr>
          <w:p>
            <w:pPr>
              <w:pStyle w:val="0"/>
              <w:jc w:val="center"/>
            </w:pPr>
            <w:r>
              <w:rPr>
                <w:sz w:val="24"/>
              </w:rPr>
              <w:t xml:space="preserve">14</w:t>
            </w:r>
          </w:p>
        </w:tc>
        <w:tc>
          <w:tcPr>
            <w:tcW w:w="723" w:type="dxa"/>
            <w:tcBorders>
              <w:top w:val="nil"/>
              <w:left w:val="nil"/>
              <w:bottom w:val="nil"/>
              <w:right w:val="nil"/>
            </w:tcBorders>
          </w:tcPr>
          <w:p>
            <w:pPr>
              <w:pStyle w:val="0"/>
              <w:jc w:val="center"/>
            </w:pPr>
            <w:r>
              <w:rPr>
                <w:sz w:val="24"/>
              </w:rPr>
              <w:t xml:space="preserve">49</w:t>
            </w:r>
          </w:p>
        </w:tc>
        <w:tc>
          <w:tcPr>
            <w:tcW w:w="723" w:type="dxa"/>
            <w:tcBorders>
              <w:top w:val="nil"/>
              <w:left w:val="nil"/>
              <w:bottom w:val="nil"/>
              <w:right w:val="nil"/>
            </w:tcBorders>
          </w:tcPr>
          <w:p>
            <w:pPr>
              <w:pStyle w:val="0"/>
              <w:jc w:val="center"/>
            </w:pPr>
            <w:r>
              <w:rPr>
                <w:sz w:val="24"/>
              </w:rPr>
              <w:t xml:space="preserve">58</w:t>
            </w:r>
          </w:p>
        </w:tc>
        <w:tc>
          <w:tcPr>
            <w:tcW w:w="723" w:type="dxa"/>
            <w:tcBorders>
              <w:top w:val="nil"/>
              <w:left w:val="nil"/>
              <w:bottom w:val="nil"/>
              <w:right w:val="nil"/>
            </w:tcBorders>
          </w:tcPr>
          <w:p>
            <w:pPr>
              <w:pStyle w:val="0"/>
              <w:jc w:val="center"/>
            </w:pPr>
            <w:r>
              <w:rPr>
                <w:sz w:val="24"/>
              </w:rPr>
              <w:t xml:space="preserve">63</w:t>
            </w:r>
          </w:p>
        </w:tc>
        <w:tc>
          <w:tcPr>
            <w:tcW w:w="723" w:type="dxa"/>
            <w:tcBorders>
              <w:top w:val="nil"/>
              <w:left w:val="nil"/>
              <w:bottom w:val="nil"/>
              <w:right w:val="nil"/>
            </w:tcBorders>
          </w:tcPr>
          <w:p>
            <w:pPr>
              <w:pStyle w:val="0"/>
              <w:jc w:val="center"/>
            </w:pPr>
            <w:r>
              <w:rPr>
                <w:sz w:val="24"/>
              </w:rPr>
              <w:t xml:space="preserve">69</w:t>
            </w:r>
          </w:p>
        </w:tc>
        <w:tc>
          <w:tcPr>
            <w:tcW w:w="756" w:type="dxa"/>
            <w:tcBorders>
              <w:top w:val="nil"/>
              <w:left w:val="nil"/>
              <w:bottom w:val="nil"/>
              <w:right w:val="nil"/>
            </w:tcBorders>
          </w:tcPr>
          <w:p>
            <w:pPr>
              <w:pStyle w:val="0"/>
              <w:jc w:val="center"/>
            </w:pPr>
            <w:r>
              <w:rPr>
                <w:sz w:val="24"/>
              </w:rPr>
              <w:t xml:space="preserve">71</w:t>
            </w:r>
          </w:p>
        </w:tc>
        <w:tc>
          <w:tcPr>
            <w:tcW w:w="756" w:type="dxa"/>
            <w:tcBorders>
              <w:top w:val="nil"/>
              <w:left w:val="nil"/>
              <w:bottom w:val="nil"/>
              <w:right w:val="nil"/>
            </w:tcBorders>
          </w:tcPr>
          <w:p>
            <w:pPr>
              <w:pStyle w:val="0"/>
              <w:jc w:val="center"/>
            </w:pPr>
            <w:r>
              <w:rPr>
                <w:sz w:val="24"/>
              </w:rPr>
              <w:t xml:space="preserve">75</w:t>
            </w:r>
          </w:p>
        </w:tc>
        <w:tc>
          <w:tcPr>
            <w:tcW w:w="756" w:type="dxa"/>
            <w:tcBorders>
              <w:top w:val="nil"/>
              <w:left w:val="nil"/>
              <w:bottom w:val="nil"/>
              <w:right w:val="nil"/>
            </w:tcBorders>
          </w:tcPr>
          <w:p>
            <w:pPr>
              <w:pStyle w:val="0"/>
              <w:jc w:val="center"/>
            </w:pPr>
            <w:r>
              <w:rPr>
                <w:sz w:val="24"/>
              </w:rPr>
              <w:t xml:space="preserve">78</w:t>
            </w:r>
          </w:p>
        </w:tc>
        <w:tc>
          <w:tcPr>
            <w:tcW w:w="756" w:type="dxa"/>
            <w:tcBorders>
              <w:top w:val="nil"/>
              <w:left w:val="nil"/>
              <w:bottom w:val="nil"/>
              <w:right w:val="nil"/>
            </w:tcBorders>
          </w:tcPr>
          <w:p>
            <w:pPr>
              <w:pStyle w:val="0"/>
              <w:jc w:val="center"/>
            </w:pPr>
            <w:r>
              <w:rPr>
                <w:sz w:val="24"/>
              </w:rPr>
              <w:t xml:space="preserve">82</w:t>
            </w:r>
          </w:p>
        </w:tc>
        <w:tc>
          <w:tcPr>
            <w:tcW w:w="756" w:type="dxa"/>
            <w:tcBorders>
              <w:top w:val="nil"/>
              <w:left w:val="nil"/>
              <w:bottom w:val="nil"/>
              <w:right w:val="nil"/>
            </w:tcBorders>
          </w:tcPr>
          <w:p>
            <w:pPr>
              <w:pStyle w:val="0"/>
              <w:jc w:val="center"/>
            </w:pPr>
            <w:r>
              <w:rPr>
                <w:sz w:val="24"/>
              </w:rPr>
              <w:t xml:space="preserve">87</w:t>
            </w:r>
          </w:p>
        </w:tc>
        <w:tc>
          <w:tcPr>
            <w:tcW w:w="756" w:type="dxa"/>
            <w:tcBorders>
              <w:top w:val="nil"/>
              <w:left w:val="nil"/>
              <w:bottom w:val="nil"/>
              <w:right w:val="nil"/>
            </w:tcBorders>
          </w:tcPr>
          <w:p>
            <w:pPr>
              <w:pStyle w:val="0"/>
              <w:jc w:val="center"/>
            </w:pPr>
            <w:r>
              <w:rPr>
                <w:sz w:val="24"/>
              </w:rPr>
              <w:t xml:space="preserve">91</w:t>
            </w:r>
          </w:p>
        </w:tc>
      </w:tr>
      <w:tr>
        <w:tc>
          <w:tcPr>
            <w:tcW w:w="1474" w:type="dxa"/>
            <w:tcBorders>
              <w:top w:val="nil"/>
              <w:left w:val="nil"/>
              <w:bottom w:val="nil"/>
              <w:right w:val="nil"/>
            </w:tcBorders>
          </w:tcPr>
          <w:p>
            <w:pPr>
              <w:pStyle w:val="0"/>
              <w:jc w:val="center"/>
            </w:pPr>
            <w:r>
              <w:rPr>
                <w:sz w:val="24"/>
              </w:rPr>
              <w:t xml:space="preserve">15</w:t>
            </w:r>
          </w:p>
        </w:tc>
        <w:tc>
          <w:tcPr>
            <w:tcW w:w="723" w:type="dxa"/>
            <w:tcBorders>
              <w:top w:val="nil"/>
              <w:left w:val="nil"/>
              <w:bottom w:val="nil"/>
              <w:right w:val="nil"/>
            </w:tcBorders>
          </w:tcPr>
          <w:p>
            <w:pPr>
              <w:pStyle w:val="0"/>
              <w:jc w:val="center"/>
            </w:pPr>
            <w:r>
              <w:rPr>
                <w:sz w:val="24"/>
              </w:rPr>
              <w:t xml:space="preserve">51</w:t>
            </w:r>
          </w:p>
        </w:tc>
        <w:tc>
          <w:tcPr>
            <w:tcW w:w="723" w:type="dxa"/>
            <w:tcBorders>
              <w:top w:val="nil"/>
              <w:left w:val="nil"/>
              <w:bottom w:val="nil"/>
              <w:right w:val="nil"/>
            </w:tcBorders>
          </w:tcPr>
          <w:p>
            <w:pPr>
              <w:pStyle w:val="0"/>
              <w:jc w:val="center"/>
            </w:pPr>
            <w:r>
              <w:rPr>
                <w:sz w:val="24"/>
              </w:rPr>
              <w:t xml:space="preserve">60</w:t>
            </w:r>
          </w:p>
        </w:tc>
        <w:tc>
          <w:tcPr>
            <w:tcW w:w="723" w:type="dxa"/>
            <w:tcBorders>
              <w:top w:val="nil"/>
              <w:left w:val="nil"/>
              <w:bottom w:val="nil"/>
              <w:right w:val="nil"/>
            </w:tcBorders>
          </w:tcPr>
          <w:p>
            <w:pPr>
              <w:pStyle w:val="0"/>
              <w:jc w:val="center"/>
            </w:pPr>
            <w:r>
              <w:rPr>
                <w:sz w:val="24"/>
              </w:rPr>
              <w:t xml:space="preserve">64</w:t>
            </w:r>
          </w:p>
        </w:tc>
        <w:tc>
          <w:tcPr>
            <w:tcW w:w="723" w:type="dxa"/>
            <w:tcBorders>
              <w:top w:val="nil"/>
              <w:left w:val="nil"/>
              <w:bottom w:val="nil"/>
              <w:right w:val="nil"/>
            </w:tcBorders>
          </w:tcPr>
          <w:p>
            <w:pPr>
              <w:pStyle w:val="0"/>
              <w:jc w:val="center"/>
            </w:pPr>
            <w:r>
              <w:rPr>
                <w:sz w:val="24"/>
              </w:rPr>
              <w:t xml:space="preserve">71</w:t>
            </w:r>
          </w:p>
        </w:tc>
        <w:tc>
          <w:tcPr>
            <w:tcW w:w="756" w:type="dxa"/>
            <w:tcBorders>
              <w:top w:val="nil"/>
              <w:left w:val="nil"/>
              <w:bottom w:val="nil"/>
              <w:right w:val="nil"/>
            </w:tcBorders>
          </w:tcPr>
          <w:p>
            <w:pPr>
              <w:pStyle w:val="0"/>
              <w:jc w:val="center"/>
            </w:pPr>
            <w:r>
              <w:rPr>
                <w:sz w:val="24"/>
              </w:rPr>
              <w:t xml:space="preserve">72</w:t>
            </w:r>
          </w:p>
        </w:tc>
        <w:tc>
          <w:tcPr>
            <w:tcW w:w="756" w:type="dxa"/>
            <w:tcBorders>
              <w:top w:val="nil"/>
              <w:left w:val="nil"/>
              <w:bottom w:val="nil"/>
              <w:right w:val="nil"/>
            </w:tcBorders>
          </w:tcPr>
          <w:p>
            <w:pPr>
              <w:pStyle w:val="0"/>
              <w:jc w:val="center"/>
            </w:pPr>
            <w:r>
              <w:rPr>
                <w:sz w:val="24"/>
              </w:rPr>
              <w:t xml:space="preserve">76</w:t>
            </w:r>
          </w:p>
        </w:tc>
        <w:tc>
          <w:tcPr>
            <w:tcW w:w="756" w:type="dxa"/>
            <w:tcBorders>
              <w:top w:val="nil"/>
              <w:left w:val="nil"/>
              <w:bottom w:val="nil"/>
              <w:right w:val="nil"/>
            </w:tcBorders>
          </w:tcPr>
          <w:p>
            <w:pPr>
              <w:pStyle w:val="0"/>
              <w:jc w:val="center"/>
            </w:pPr>
            <w:r>
              <w:rPr>
                <w:sz w:val="24"/>
              </w:rPr>
              <w:t xml:space="preserve">79</w:t>
            </w:r>
          </w:p>
        </w:tc>
        <w:tc>
          <w:tcPr>
            <w:tcW w:w="756" w:type="dxa"/>
            <w:tcBorders>
              <w:top w:val="nil"/>
              <w:left w:val="nil"/>
              <w:bottom w:val="nil"/>
              <w:right w:val="nil"/>
            </w:tcBorders>
          </w:tcPr>
          <w:p>
            <w:pPr>
              <w:pStyle w:val="0"/>
              <w:jc w:val="center"/>
            </w:pPr>
            <w:r>
              <w:rPr>
                <w:sz w:val="24"/>
              </w:rPr>
              <w:t xml:space="preserve">84</w:t>
            </w:r>
          </w:p>
        </w:tc>
        <w:tc>
          <w:tcPr>
            <w:tcW w:w="756" w:type="dxa"/>
            <w:tcBorders>
              <w:top w:val="nil"/>
              <w:left w:val="nil"/>
              <w:bottom w:val="nil"/>
              <w:right w:val="nil"/>
            </w:tcBorders>
          </w:tcPr>
          <w:p>
            <w:pPr>
              <w:pStyle w:val="0"/>
              <w:jc w:val="center"/>
            </w:pPr>
            <w:r>
              <w:rPr>
                <w:sz w:val="24"/>
              </w:rPr>
              <w:t xml:space="preserve">88</w:t>
            </w:r>
          </w:p>
        </w:tc>
        <w:tc>
          <w:tcPr>
            <w:tcW w:w="756" w:type="dxa"/>
            <w:tcBorders>
              <w:top w:val="nil"/>
              <w:left w:val="nil"/>
              <w:bottom w:val="nil"/>
              <w:right w:val="nil"/>
            </w:tcBorders>
          </w:tcPr>
          <w:p>
            <w:pPr>
              <w:pStyle w:val="0"/>
              <w:jc w:val="center"/>
            </w:pPr>
            <w:r>
              <w:rPr>
                <w:sz w:val="24"/>
              </w:rPr>
              <w:t xml:space="preserve">93</w:t>
            </w:r>
          </w:p>
        </w:tc>
      </w:tr>
      <w:tr>
        <w:tc>
          <w:tcPr>
            <w:tcW w:w="1474" w:type="dxa"/>
            <w:tcBorders>
              <w:top w:val="nil"/>
              <w:left w:val="nil"/>
              <w:bottom w:val="nil"/>
              <w:right w:val="nil"/>
            </w:tcBorders>
          </w:tcPr>
          <w:p>
            <w:pPr>
              <w:pStyle w:val="0"/>
              <w:jc w:val="center"/>
            </w:pPr>
            <w:r>
              <w:rPr>
                <w:sz w:val="24"/>
              </w:rPr>
              <w:t xml:space="preserve">16 и более</w:t>
            </w:r>
          </w:p>
        </w:tc>
        <w:tc>
          <w:tcPr>
            <w:tcW w:w="723" w:type="dxa"/>
            <w:tcBorders>
              <w:top w:val="nil"/>
              <w:left w:val="nil"/>
              <w:bottom w:val="nil"/>
              <w:right w:val="nil"/>
            </w:tcBorders>
          </w:tcPr>
          <w:p>
            <w:pPr>
              <w:pStyle w:val="0"/>
              <w:jc w:val="center"/>
            </w:pPr>
            <w:r>
              <w:rPr>
                <w:sz w:val="24"/>
              </w:rPr>
              <w:t xml:space="preserve">53</w:t>
            </w:r>
          </w:p>
        </w:tc>
        <w:tc>
          <w:tcPr>
            <w:tcW w:w="723" w:type="dxa"/>
            <w:tcBorders>
              <w:top w:val="nil"/>
              <w:left w:val="nil"/>
              <w:bottom w:val="nil"/>
              <w:right w:val="nil"/>
            </w:tcBorders>
          </w:tcPr>
          <w:p>
            <w:pPr>
              <w:pStyle w:val="0"/>
              <w:jc w:val="center"/>
            </w:pPr>
            <w:r>
              <w:rPr>
                <w:sz w:val="24"/>
              </w:rPr>
              <w:t xml:space="preserve">62</w:t>
            </w:r>
          </w:p>
        </w:tc>
        <w:tc>
          <w:tcPr>
            <w:tcW w:w="723" w:type="dxa"/>
            <w:tcBorders>
              <w:top w:val="nil"/>
              <w:left w:val="nil"/>
              <w:bottom w:val="nil"/>
              <w:right w:val="nil"/>
            </w:tcBorders>
          </w:tcPr>
          <w:p>
            <w:pPr>
              <w:pStyle w:val="0"/>
              <w:jc w:val="center"/>
            </w:pPr>
            <w:r>
              <w:rPr>
                <w:sz w:val="24"/>
              </w:rPr>
              <w:t xml:space="preserve">66</w:t>
            </w:r>
          </w:p>
        </w:tc>
        <w:tc>
          <w:tcPr>
            <w:tcW w:w="723" w:type="dxa"/>
            <w:tcBorders>
              <w:top w:val="nil"/>
              <w:left w:val="nil"/>
              <w:bottom w:val="nil"/>
              <w:right w:val="nil"/>
            </w:tcBorders>
          </w:tcPr>
          <w:p>
            <w:pPr>
              <w:pStyle w:val="0"/>
              <w:jc w:val="center"/>
            </w:pPr>
            <w:r>
              <w:rPr>
                <w:sz w:val="24"/>
              </w:rPr>
              <w:t xml:space="preserve">73</w:t>
            </w:r>
          </w:p>
        </w:tc>
        <w:tc>
          <w:tcPr>
            <w:tcW w:w="756" w:type="dxa"/>
            <w:tcBorders>
              <w:top w:val="nil"/>
              <w:left w:val="nil"/>
              <w:bottom w:val="nil"/>
              <w:right w:val="nil"/>
            </w:tcBorders>
          </w:tcPr>
          <w:p>
            <w:pPr>
              <w:pStyle w:val="0"/>
              <w:jc w:val="center"/>
            </w:pPr>
            <w:r>
              <w:rPr>
                <w:sz w:val="24"/>
              </w:rPr>
              <w:t xml:space="preserve">74</w:t>
            </w:r>
          </w:p>
        </w:tc>
        <w:tc>
          <w:tcPr>
            <w:tcW w:w="756" w:type="dxa"/>
            <w:tcBorders>
              <w:top w:val="nil"/>
              <w:left w:val="nil"/>
              <w:bottom w:val="nil"/>
              <w:right w:val="nil"/>
            </w:tcBorders>
          </w:tcPr>
          <w:p>
            <w:pPr>
              <w:pStyle w:val="0"/>
              <w:jc w:val="center"/>
            </w:pPr>
            <w:r>
              <w:rPr>
                <w:sz w:val="24"/>
              </w:rPr>
              <w:t xml:space="preserve">78</w:t>
            </w:r>
          </w:p>
        </w:tc>
        <w:tc>
          <w:tcPr>
            <w:tcW w:w="756" w:type="dxa"/>
            <w:tcBorders>
              <w:top w:val="nil"/>
              <w:left w:val="nil"/>
              <w:bottom w:val="nil"/>
              <w:right w:val="nil"/>
            </w:tcBorders>
          </w:tcPr>
          <w:p>
            <w:pPr>
              <w:pStyle w:val="0"/>
              <w:jc w:val="center"/>
            </w:pPr>
            <w:r>
              <w:rPr>
                <w:sz w:val="24"/>
              </w:rPr>
              <w:t xml:space="preserve">82</w:t>
            </w:r>
          </w:p>
        </w:tc>
        <w:tc>
          <w:tcPr>
            <w:tcW w:w="756" w:type="dxa"/>
            <w:tcBorders>
              <w:top w:val="nil"/>
              <w:left w:val="nil"/>
              <w:bottom w:val="nil"/>
              <w:right w:val="nil"/>
            </w:tcBorders>
          </w:tcPr>
          <w:p>
            <w:pPr>
              <w:pStyle w:val="0"/>
              <w:jc w:val="center"/>
            </w:pPr>
            <w:r>
              <w:rPr>
                <w:sz w:val="24"/>
              </w:rPr>
              <w:t xml:space="preserve">86</w:t>
            </w:r>
          </w:p>
        </w:tc>
        <w:tc>
          <w:tcPr>
            <w:tcW w:w="756" w:type="dxa"/>
            <w:tcBorders>
              <w:top w:val="nil"/>
              <w:left w:val="nil"/>
              <w:bottom w:val="nil"/>
              <w:right w:val="nil"/>
            </w:tcBorders>
          </w:tcPr>
          <w:p>
            <w:pPr>
              <w:pStyle w:val="0"/>
              <w:jc w:val="center"/>
            </w:pPr>
            <w:r>
              <w:rPr>
                <w:sz w:val="24"/>
              </w:rPr>
              <w:t xml:space="preserve">91</w:t>
            </w:r>
          </w:p>
        </w:tc>
        <w:tc>
          <w:tcPr>
            <w:tcW w:w="756" w:type="dxa"/>
            <w:tcBorders>
              <w:top w:val="nil"/>
              <w:left w:val="nil"/>
              <w:bottom w:val="nil"/>
              <w:right w:val="nil"/>
            </w:tcBorders>
          </w:tcPr>
          <w:p>
            <w:pPr>
              <w:pStyle w:val="0"/>
              <w:jc w:val="center"/>
            </w:pPr>
            <w:r>
              <w:rPr>
                <w:sz w:val="24"/>
              </w:rPr>
              <w:t xml:space="preserve">95</w:t>
            </w:r>
          </w:p>
        </w:tc>
      </w:tr>
      <w:tr>
        <w:tc>
          <w:tcPr>
            <w:gridSpan w:val="11"/>
            <w:tcW w:w="8902" w:type="dxa"/>
            <w:tcBorders>
              <w:top w:val="nil"/>
              <w:left w:val="nil"/>
              <w:bottom w:val="nil"/>
              <w:right w:val="nil"/>
            </w:tcBorders>
          </w:tcPr>
          <w:p>
            <w:pPr>
              <w:pStyle w:val="0"/>
              <w:jc w:val="center"/>
            </w:pPr>
            <w:r>
              <w:rPr>
                <w:sz w:val="24"/>
              </w:rPr>
              <w:t xml:space="preserve">II. Многоквартирные дома или жилые дома после 1999 года постройки</w:t>
            </w:r>
          </w:p>
        </w:tc>
      </w:tr>
      <w:tr>
        <w:tc>
          <w:tcPr>
            <w:tcW w:w="1474" w:type="dxa"/>
            <w:tcBorders>
              <w:top w:val="nil"/>
              <w:left w:val="nil"/>
              <w:bottom w:val="nil"/>
              <w:right w:val="nil"/>
            </w:tcBorders>
          </w:tcPr>
          <w:p>
            <w:pPr>
              <w:pStyle w:val="0"/>
              <w:jc w:val="center"/>
            </w:pPr>
            <w:r>
              <w:rPr>
                <w:sz w:val="24"/>
              </w:rPr>
              <w:t xml:space="preserve">1</w:t>
            </w:r>
          </w:p>
        </w:tc>
        <w:tc>
          <w:tcPr>
            <w:tcW w:w="723" w:type="dxa"/>
            <w:tcBorders>
              <w:top w:val="nil"/>
              <w:left w:val="nil"/>
              <w:bottom w:val="nil"/>
              <w:right w:val="nil"/>
            </w:tcBorders>
          </w:tcPr>
          <w:p>
            <w:pPr>
              <w:pStyle w:val="0"/>
              <w:jc w:val="center"/>
            </w:pPr>
            <w:r>
              <w:rPr>
                <w:sz w:val="24"/>
              </w:rPr>
              <w:t xml:space="preserve">34</w:t>
            </w:r>
          </w:p>
        </w:tc>
        <w:tc>
          <w:tcPr>
            <w:tcW w:w="723" w:type="dxa"/>
            <w:tcBorders>
              <w:top w:val="nil"/>
              <w:left w:val="nil"/>
              <w:bottom w:val="nil"/>
              <w:right w:val="nil"/>
            </w:tcBorders>
          </w:tcPr>
          <w:p>
            <w:pPr>
              <w:pStyle w:val="0"/>
              <w:jc w:val="center"/>
            </w:pPr>
            <w:r>
              <w:rPr>
                <w:sz w:val="24"/>
              </w:rPr>
              <w:t xml:space="preserve">40</w:t>
            </w:r>
          </w:p>
        </w:tc>
        <w:tc>
          <w:tcPr>
            <w:tcW w:w="723" w:type="dxa"/>
            <w:tcBorders>
              <w:top w:val="nil"/>
              <w:left w:val="nil"/>
              <w:bottom w:val="nil"/>
              <w:right w:val="nil"/>
            </w:tcBorders>
          </w:tcPr>
          <w:p>
            <w:pPr>
              <w:pStyle w:val="0"/>
              <w:jc w:val="center"/>
            </w:pPr>
            <w:r>
              <w:rPr>
                <w:sz w:val="24"/>
              </w:rPr>
              <w:t xml:space="preserve">45</w:t>
            </w:r>
          </w:p>
        </w:tc>
        <w:tc>
          <w:tcPr>
            <w:tcW w:w="723" w:type="dxa"/>
            <w:tcBorders>
              <w:top w:val="nil"/>
              <w:left w:val="nil"/>
              <w:bottom w:val="nil"/>
              <w:right w:val="nil"/>
            </w:tcBorders>
          </w:tcPr>
          <w:p>
            <w:pPr>
              <w:pStyle w:val="0"/>
              <w:jc w:val="center"/>
            </w:pPr>
            <w:r>
              <w:rPr>
                <w:sz w:val="24"/>
              </w:rPr>
              <w:t xml:space="preserve">51</w:t>
            </w:r>
          </w:p>
        </w:tc>
        <w:tc>
          <w:tcPr>
            <w:tcW w:w="756" w:type="dxa"/>
            <w:tcBorders>
              <w:top w:val="nil"/>
              <w:left w:val="nil"/>
              <w:bottom w:val="nil"/>
              <w:right w:val="nil"/>
            </w:tcBorders>
          </w:tcPr>
          <w:p>
            <w:pPr>
              <w:pStyle w:val="0"/>
              <w:jc w:val="center"/>
            </w:pPr>
            <w:r>
              <w:rPr>
                <w:sz w:val="24"/>
              </w:rPr>
              <w:t xml:space="preserve">57</w:t>
            </w:r>
          </w:p>
        </w:tc>
        <w:tc>
          <w:tcPr>
            <w:tcW w:w="756" w:type="dxa"/>
            <w:tcBorders>
              <w:top w:val="nil"/>
              <w:left w:val="nil"/>
              <w:bottom w:val="nil"/>
              <w:right w:val="nil"/>
            </w:tcBorders>
          </w:tcPr>
          <w:p>
            <w:pPr>
              <w:pStyle w:val="0"/>
              <w:jc w:val="center"/>
            </w:pPr>
            <w:r>
              <w:rPr>
                <w:sz w:val="24"/>
              </w:rPr>
              <w:t xml:space="preserve">63</w:t>
            </w:r>
          </w:p>
        </w:tc>
        <w:tc>
          <w:tcPr>
            <w:tcW w:w="756" w:type="dxa"/>
            <w:tcBorders>
              <w:top w:val="nil"/>
              <w:left w:val="nil"/>
              <w:bottom w:val="nil"/>
              <w:right w:val="nil"/>
            </w:tcBorders>
          </w:tcPr>
          <w:p>
            <w:pPr>
              <w:pStyle w:val="0"/>
              <w:jc w:val="center"/>
            </w:pPr>
            <w:r>
              <w:rPr>
                <w:sz w:val="24"/>
              </w:rPr>
              <w:t xml:space="preserve">68</w:t>
            </w:r>
          </w:p>
        </w:tc>
        <w:tc>
          <w:tcPr>
            <w:tcW w:w="756" w:type="dxa"/>
            <w:tcBorders>
              <w:top w:val="nil"/>
              <w:left w:val="nil"/>
              <w:bottom w:val="nil"/>
              <w:right w:val="nil"/>
            </w:tcBorders>
          </w:tcPr>
          <w:p>
            <w:pPr>
              <w:pStyle w:val="0"/>
              <w:jc w:val="center"/>
            </w:pPr>
            <w:r>
              <w:rPr>
                <w:sz w:val="24"/>
              </w:rPr>
              <w:t xml:space="preserve">74</w:t>
            </w:r>
          </w:p>
        </w:tc>
        <w:tc>
          <w:tcPr>
            <w:tcW w:w="756" w:type="dxa"/>
            <w:tcBorders>
              <w:top w:val="nil"/>
              <w:left w:val="nil"/>
              <w:bottom w:val="nil"/>
              <w:right w:val="nil"/>
            </w:tcBorders>
          </w:tcPr>
          <w:p>
            <w:pPr>
              <w:pStyle w:val="0"/>
              <w:jc w:val="center"/>
            </w:pPr>
            <w:r>
              <w:rPr>
                <w:sz w:val="24"/>
              </w:rPr>
              <w:t xml:space="preserve">81</w:t>
            </w:r>
          </w:p>
        </w:tc>
        <w:tc>
          <w:tcPr>
            <w:tcW w:w="756" w:type="dxa"/>
            <w:tcBorders>
              <w:top w:val="nil"/>
              <w:left w:val="nil"/>
              <w:bottom w:val="nil"/>
              <w:right w:val="nil"/>
            </w:tcBorders>
          </w:tcPr>
          <w:p>
            <w:pPr>
              <w:pStyle w:val="0"/>
              <w:jc w:val="center"/>
            </w:pPr>
            <w:r>
              <w:rPr>
                <w:sz w:val="24"/>
              </w:rPr>
              <w:t xml:space="preserve">86</w:t>
            </w:r>
          </w:p>
        </w:tc>
      </w:tr>
      <w:tr>
        <w:tc>
          <w:tcPr>
            <w:tcW w:w="1474" w:type="dxa"/>
            <w:tcBorders>
              <w:top w:val="nil"/>
              <w:left w:val="nil"/>
              <w:bottom w:val="nil"/>
              <w:right w:val="nil"/>
            </w:tcBorders>
          </w:tcPr>
          <w:p>
            <w:pPr>
              <w:pStyle w:val="0"/>
              <w:jc w:val="center"/>
            </w:pPr>
            <w:r>
              <w:rPr>
                <w:sz w:val="24"/>
              </w:rPr>
              <w:t xml:space="preserve">2</w:t>
            </w:r>
          </w:p>
        </w:tc>
        <w:tc>
          <w:tcPr>
            <w:tcW w:w="723" w:type="dxa"/>
            <w:tcBorders>
              <w:top w:val="nil"/>
              <w:left w:val="nil"/>
              <w:bottom w:val="nil"/>
              <w:right w:val="nil"/>
            </w:tcBorders>
          </w:tcPr>
          <w:p>
            <w:pPr>
              <w:pStyle w:val="0"/>
              <w:jc w:val="center"/>
            </w:pPr>
            <w:r>
              <w:rPr>
                <w:sz w:val="24"/>
              </w:rPr>
              <w:t xml:space="preserve">29</w:t>
            </w:r>
          </w:p>
        </w:tc>
        <w:tc>
          <w:tcPr>
            <w:tcW w:w="723" w:type="dxa"/>
            <w:tcBorders>
              <w:top w:val="nil"/>
              <w:left w:val="nil"/>
              <w:bottom w:val="nil"/>
              <w:right w:val="nil"/>
            </w:tcBorders>
          </w:tcPr>
          <w:p>
            <w:pPr>
              <w:pStyle w:val="0"/>
              <w:jc w:val="center"/>
            </w:pPr>
            <w:r>
              <w:rPr>
                <w:sz w:val="24"/>
              </w:rPr>
              <w:t xml:space="preserve">33</w:t>
            </w:r>
          </w:p>
        </w:tc>
        <w:tc>
          <w:tcPr>
            <w:tcW w:w="723" w:type="dxa"/>
            <w:tcBorders>
              <w:top w:val="nil"/>
              <w:left w:val="nil"/>
              <w:bottom w:val="nil"/>
              <w:right w:val="nil"/>
            </w:tcBorders>
          </w:tcPr>
          <w:p>
            <w:pPr>
              <w:pStyle w:val="0"/>
              <w:jc w:val="center"/>
            </w:pPr>
            <w:r>
              <w:rPr>
                <w:sz w:val="24"/>
              </w:rPr>
              <w:t xml:space="preserve">38</w:t>
            </w:r>
          </w:p>
        </w:tc>
        <w:tc>
          <w:tcPr>
            <w:tcW w:w="723" w:type="dxa"/>
            <w:tcBorders>
              <w:top w:val="nil"/>
              <w:left w:val="nil"/>
              <w:bottom w:val="nil"/>
              <w:right w:val="nil"/>
            </w:tcBorders>
          </w:tcPr>
          <w:p>
            <w:pPr>
              <w:pStyle w:val="0"/>
              <w:jc w:val="center"/>
            </w:pPr>
            <w:r>
              <w:rPr>
                <w:sz w:val="24"/>
              </w:rPr>
              <w:t xml:space="preserve">43</w:t>
            </w:r>
          </w:p>
        </w:tc>
        <w:tc>
          <w:tcPr>
            <w:tcW w:w="756" w:type="dxa"/>
            <w:tcBorders>
              <w:top w:val="nil"/>
              <w:left w:val="nil"/>
              <w:bottom w:val="nil"/>
              <w:right w:val="nil"/>
            </w:tcBorders>
          </w:tcPr>
          <w:p>
            <w:pPr>
              <w:pStyle w:val="0"/>
              <w:jc w:val="center"/>
            </w:pPr>
            <w:r>
              <w:rPr>
                <w:sz w:val="24"/>
              </w:rPr>
              <w:t xml:space="preserve">48</w:t>
            </w:r>
          </w:p>
        </w:tc>
        <w:tc>
          <w:tcPr>
            <w:tcW w:w="756" w:type="dxa"/>
            <w:tcBorders>
              <w:top w:val="nil"/>
              <w:left w:val="nil"/>
              <w:bottom w:val="nil"/>
              <w:right w:val="nil"/>
            </w:tcBorders>
          </w:tcPr>
          <w:p>
            <w:pPr>
              <w:pStyle w:val="0"/>
              <w:jc w:val="center"/>
            </w:pPr>
            <w:r>
              <w:rPr>
                <w:sz w:val="24"/>
              </w:rPr>
              <w:t xml:space="preserve">53</w:t>
            </w:r>
          </w:p>
        </w:tc>
        <w:tc>
          <w:tcPr>
            <w:tcW w:w="756" w:type="dxa"/>
            <w:tcBorders>
              <w:top w:val="nil"/>
              <w:left w:val="nil"/>
              <w:bottom w:val="nil"/>
              <w:right w:val="nil"/>
            </w:tcBorders>
          </w:tcPr>
          <w:p>
            <w:pPr>
              <w:pStyle w:val="0"/>
              <w:jc w:val="center"/>
            </w:pPr>
            <w:r>
              <w:rPr>
                <w:sz w:val="24"/>
              </w:rPr>
              <w:t xml:space="preserve">58</w:t>
            </w:r>
          </w:p>
        </w:tc>
        <w:tc>
          <w:tcPr>
            <w:tcW w:w="756" w:type="dxa"/>
            <w:tcBorders>
              <w:top w:val="nil"/>
              <w:left w:val="nil"/>
              <w:bottom w:val="nil"/>
              <w:right w:val="nil"/>
            </w:tcBorders>
          </w:tcPr>
          <w:p>
            <w:pPr>
              <w:pStyle w:val="0"/>
              <w:jc w:val="center"/>
            </w:pPr>
            <w:r>
              <w:rPr>
                <w:sz w:val="24"/>
              </w:rPr>
              <w:t xml:space="preserve">63</w:t>
            </w:r>
          </w:p>
        </w:tc>
        <w:tc>
          <w:tcPr>
            <w:tcW w:w="756" w:type="dxa"/>
            <w:tcBorders>
              <w:top w:val="nil"/>
              <w:left w:val="nil"/>
              <w:bottom w:val="nil"/>
              <w:right w:val="nil"/>
            </w:tcBorders>
          </w:tcPr>
          <w:p>
            <w:pPr>
              <w:pStyle w:val="0"/>
              <w:jc w:val="center"/>
            </w:pPr>
            <w:r>
              <w:rPr>
                <w:sz w:val="24"/>
              </w:rPr>
              <w:t xml:space="preserve">68</w:t>
            </w:r>
          </w:p>
        </w:tc>
        <w:tc>
          <w:tcPr>
            <w:tcW w:w="756" w:type="dxa"/>
            <w:tcBorders>
              <w:top w:val="nil"/>
              <w:left w:val="nil"/>
              <w:bottom w:val="nil"/>
              <w:right w:val="nil"/>
            </w:tcBorders>
          </w:tcPr>
          <w:p>
            <w:pPr>
              <w:pStyle w:val="0"/>
              <w:jc w:val="center"/>
            </w:pPr>
            <w:r>
              <w:rPr>
                <w:sz w:val="24"/>
              </w:rPr>
              <w:t xml:space="preserve">73</w:t>
            </w:r>
          </w:p>
        </w:tc>
      </w:tr>
      <w:tr>
        <w:tc>
          <w:tcPr>
            <w:tcW w:w="1474" w:type="dxa"/>
            <w:tcBorders>
              <w:top w:val="nil"/>
              <w:left w:val="nil"/>
              <w:bottom w:val="nil"/>
              <w:right w:val="nil"/>
            </w:tcBorders>
          </w:tcPr>
          <w:p>
            <w:pPr>
              <w:pStyle w:val="0"/>
              <w:jc w:val="center"/>
            </w:pPr>
            <w:r>
              <w:rPr>
                <w:sz w:val="24"/>
              </w:rPr>
              <w:t xml:space="preserve">3</w:t>
            </w:r>
          </w:p>
        </w:tc>
        <w:tc>
          <w:tcPr>
            <w:tcW w:w="723" w:type="dxa"/>
            <w:tcBorders>
              <w:top w:val="nil"/>
              <w:left w:val="nil"/>
              <w:bottom w:val="nil"/>
              <w:right w:val="nil"/>
            </w:tcBorders>
          </w:tcPr>
          <w:p>
            <w:pPr>
              <w:pStyle w:val="0"/>
              <w:jc w:val="center"/>
            </w:pPr>
            <w:r>
              <w:rPr>
                <w:sz w:val="24"/>
              </w:rPr>
              <w:t xml:space="preserve">28</w:t>
            </w:r>
          </w:p>
        </w:tc>
        <w:tc>
          <w:tcPr>
            <w:tcW w:w="723" w:type="dxa"/>
            <w:tcBorders>
              <w:top w:val="nil"/>
              <w:left w:val="nil"/>
              <w:bottom w:val="nil"/>
              <w:right w:val="nil"/>
            </w:tcBorders>
          </w:tcPr>
          <w:p>
            <w:pPr>
              <w:pStyle w:val="0"/>
              <w:jc w:val="center"/>
            </w:pPr>
            <w:r>
              <w:rPr>
                <w:sz w:val="24"/>
              </w:rPr>
              <w:t xml:space="preserve">33</w:t>
            </w:r>
          </w:p>
        </w:tc>
        <w:tc>
          <w:tcPr>
            <w:tcW w:w="723" w:type="dxa"/>
            <w:tcBorders>
              <w:top w:val="nil"/>
              <w:left w:val="nil"/>
              <w:bottom w:val="nil"/>
              <w:right w:val="nil"/>
            </w:tcBorders>
          </w:tcPr>
          <w:p>
            <w:pPr>
              <w:pStyle w:val="0"/>
              <w:jc w:val="center"/>
            </w:pPr>
            <w:r>
              <w:rPr>
                <w:sz w:val="24"/>
              </w:rPr>
              <w:t xml:space="preserve">37</w:t>
            </w:r>
          </w:p>
        </w:tc>
        <w:tc>
          <w:tcPr>
            <w:tcW w:w="723" w:type="dxa"/>
            <w:tcBorders>
              <w:top w:val="nil"/>
              <w:left w:val="nil"/>
              <w:bottom w:val="nil"/>
              <w:right w:val="nil"/>
            </w:tcBorders>
          </w:tcPr>
          <w:p>
            <w:pPr>
              <w:pStyle w:val="0"/>
              <w:jc w:val="center"/>
            </w:pPr>
            <w:r>
              <w:rPr>
                <w:sz w:val="24"/>
              </w:rPr>
              <w:t xml:space="preserve">43</w:t>
            </w:r>
          </w:p>
        </w:tc>
        <w:tc>
          <w:tcPr>
            <w:tcW w:w="756" w:type="dxa"/>
            <w:tcBorders>
              <w:top w:val="nil"/>
              <w:left w:val="nil"/>
              <w:bottom w:val="nil"/>
              <w:right w:val="nil"/>
            </w:tcBorders>
          </w:tcPr>
          <w:p>
            <w:pPr>
              <w:pStyle w:val="0"/>
              <w:jc w:val="center"/>
            </w:pPr>
            <w:r>
              <w:rPr>
                <w:sz w:val="24"/>
              </w:rPr>
              <w:t xml:space="preserve">48</w:t>
            </w:r>
          </w:p>
        </w:tc>
        <w:tc>
          <w:tcPr>
            <w:tcW w:w="756" w:type="dxa"/>
            <w:tcBorders>
              <w:top w:val="nil"/>
              <w:left w:val="nil"/>
              <w:bottom w:val="nil"/>
              <w:right w:val="nil"/>
            </w:tcBorders>
          </w:tcPr>
          <w:p>
            <w:pPr>
              <w:pStyle w:val="0"/>
              <w:jc w:val="center"/>
            </w:pPr>
            <w:r>
              <w:rPr>
                <w:sz w:val="24"/>
              </w:rPr>
              <w:t xml:space="preserve">52</w:t>
            </w:r>
          </w:p>
        </w:tc>
        <w:tc>
          <w:tcPr>
            <w:tcW w:w="756" w:type="dxa"/>
            <w:tcBorders>
              <w:top w:val="nil"/>
              <w:left w:val="nil"/>
              <w:bottom w:val="nil"/>
              <w:right w:val="nil"/>
            </w:tcBorders>
          </w:tcPr>
          <w:p>
            <w:pPr>
              <w:pStyle w:val="0"/>
              <w:jc w:val="center"/>
            </w:pPr>
            <w:r>
              <w:rPr>
                <w:sz w:val="24"/>
              </w:rPr>
              <w:t xml:space="preserve">57</w:t>
            </w:r>
          </w:p>
        </w:tc>
        <w:tc>
          <w:tcPr>
            <w:tcW w:w="756" w:type="dxa"/>
            <w:tcBorders>
              <w:top w:val="nil"/>
              <w:left w:val="nil"/>
              <w:bottom w:val="nil"/>
              <w:right w:val="nil"/>
            </w:tcBorders>
          </w:tcPr>
          <w:p>
            <w:pPr>
              <w:pStyle w:val="0"/>
              <w:jc w:val="center"/>
            </w:pPr>
            <w:r>
              <w:rPr>
                <w:sz w:val="24"/>
              </w:rPr>
              <w:t xml:space="preserve">62</w:t>
            </w:r>
          </w:p>
        </w:tc>
        <w:tc>
          <w:tcPr>
            <w:tcW w:w="756" w:type="dxa"/>
            <w:tcBorders>
              <w:top w:val="nil"/>
              <w:left w:val="nil"/>
              <w:bottom w:val="nil"/>
              <w:right w:val="nil"/>
            </w:tcBorders>
          </w:tcPr>
          <w:p>
            <w:pPr>
              <w:pStyle w:val="0"/>
              <w:jc w:val="center"/>
            </w:pPr>
            <w:r>
              <w:rPr>
                <w:sz w:val="24"/>
              </w:rPr>
              <w:t xml:space="preserve">67</w:t>
            </w:r>
          </w:p>
        </w:tc>
        <w:tc>
          <w:tcPr>
            <w:tcW w:w="756" w:type="dxa"/>
            <w:tcBorders>
              <w:top w:val="nil"/>
              <w:left w:val="nil"/>
              <w:bottom w:val="nil"/>
              <w:right w:val="nil"/>
            </w:tcBorders>
          </w:tcPr>
          <w:p>
            <w:pPr>
              <w:pStyle w:val="0"/>
              <w:jc w:val="center"/>
            </w:pPr>
            <w:r>
              <w:rPr>
                <w:sz w:val="24"/>
              </w:rPr>
              <w:t xml:space="preserve">72</w:t>
            </w:r>
          </w:p>
        </w:tc>
      </w:tr>
      <w:tr>
        <w:tc>
          <w:tcPr>
            <w:tcW w:w="1474" w:type="dxa"/>
            <w:tcBorders>
              <w:top w:val="nil"/>
              <w:left w:val="nil"/>
              <w:bottom w:val="nil"/>
              <w:right w:val="nil"/>
            </w:tcBorders>
          </w:tcPr>
          <w:p>
            <w:pPr>
              <w:pStyle w:val="0"/>
              <w:jc w:val="center"/>
            </w:pPr>
            <w:r>
              <w:rPr>
                <w:sz w:val="24"/>
              </w:rPr>
              <w:t xml:space="preserve">4 - 5</w:t>
            </w:r>
          </w:p>
        </w:tc>
        <w:tc>
          <w:tcPr>
            <w:tcW w:w="723" w:type="dxa"/>
            <w:tcBorders>
              <w:top w:val="nil"/>
              <w:left w:val="nil"/>
              <w:bottom w:val="nil"/>
              <w:right w:val="nil"/>
            </w:tcBorders>
          </w:tcPr>
          <w:p>
            <w:pPr>
              <w:pStyle w:val="0"/>
              <w:jc w:val="center"/>
            </w:pPr>
            <w:r>
              <w:rPr>
                <w:sz w:val="24"/>
              </w:rPr>
              <w:t xml:space="preserve">24</w:t>
            </w:r>
          </w:p>
        </w:tc>
        <w:tc>
          <w:tcPr>
            <w:tcW w:w="723" w:type="dxa"/>
            <w:tcBorders>
              <w:top w:val="nil"/>
              <w:left w:val="nil"/>
              <w:bottom w:val="nil"/>
              <w:right w:val="nil"/>
            </w:tcBorders>
          </w:tcPr>
          <w:p>
            <w:pPr>
              <w:pStyle w:val="0"/>
              <w:jc w:val="center"/>
            </w:pPr>
            <w:r>
              <w:rPr>
                <w:sz w:val="24"/>
              </w:rPr>
              <w:t xml:space="preserve">28</w:t>
            </w:r>
          </w:p>
        </w:tc>
        <w:tc>
          <w:tcPr>
            <w:tcW w:w="723" w:type="dxa"/>
            <w:tcBorders>
              <w:top w:val="nil"/>
              <w:left w:val="nil"/>
              <w:bottom w:val="nil"/>
              <w:right w:val="nil"/>
            </w:tcBorders>
          </w:tcPr>
          <w:p>
            <w:pPr>
              <w:pStyle w:val="0"/>
              <w:jc w:val="center"/>
            </w:pPr>
            <w:r>
              <w:rPr>
                <w:sz w:val="24"/>
              </w:rPr>
              <w:t xml:space="preserve">32</w:t>
            </w:r>
          </w:p>
        </w:tc>
        <w:tc>
          <w:tcPr>
            <w:tcW w:w="723" w:type="dxa"/>
            <w:tcBorders>
              <w:top w:val="nil"/>
              <w:left w:val="nil"/>
              <w:bottom w:val="nil"/>
              <w:right w:val="nil"/>
            </w:tcBorders>
          </w:tcPr>
          <w:p>
            <w:pPr>
              <w:pStyle w:val="0"/>
              <w:jc w:val="center"/>
            </w:pPr>
            <w:r>
              <w:rPr>
                <w:sz w:val="24"/>
              </w:rPr>
              <w:t xml:space="preserve">37</w:t>
            </w:r>
          </w:p>
        </w:tc>
        <w:tc>
          <w:tcPr>
            <w:tcW w:w="756" w:type="dxa"/>
            <w:tcBorders>
              <w:top w:val="nil"/>
              <w:left w:val="nil"/>
              <w:bottom w:val="nil"/>
              <w:right w:val="nil"/>
            </w:tcBorders>
          </w:tcPr>
          <w:p>
            <w:pPr>
              <w:pStyle w:val="0"/>
              <w:jc w:val="center"/>
            </w:pPr>
            <w:r>
              <w:rPr>
                <w:sz w:val="24"/>
              </w:rPr>
              <w:t xml:space="preserve">41</w:t>
            </w:r>
          </w:p>
        </w:tc>
        <w:tc>
          <w:tcPr>
            <w:tcW w:w="756" w:type="dxa"/>
            <w:tcBorders>
              <w:top w:val="nil"/>
              <w:left w:val="nil"/>
              <w:bottom w:val="nil"/>
              <w:right w:val="nil"/>
            </w:tcBorders>
          </w:tcPr>
          <w:p>
            <w:pPr>
              <w:pStyle w:val="0"/>
              <w:jc w:val="center"/>
            </w:pPr>
            <w:r>
              <w:rPr>
                <w:sz w:val="24"/>
              </w:rPr>
              <w:t xml:space="preserve">45</w:t>
            </w:r>
          </w:p>
        </w:tc>
        <w:tc>
          <w:tcPr>
            <w:tcW w:w="756" w:type="dxa"/>
            <w:tcBorders>
              <w:top w:val="nil"/>
              <w:left w:val="nil"/>
              <w:bottom w:val="nil"/>
              <w:right w:val="nil"/>
            </w:tcBorders>
          </w:tcPr>
          <w:p>
            <w:pPr>
              <w:pStyle w:val="0"/>
              <w:jc w:val="center"/>
            </w:pPr>
            <w:r>
              <w:rPr>
                <w:sz w:val="24"/>
              </w:rPr>
              <w:t xml:space="preserve">49</w:t>
            </w:r>
          </w:p>
        </w:tc>
        <w:tc>
          <w:tcPr>
            <w:tcW w:w="756" w:type="dxa"/>
            <w:tcBorders>
              <w:top w:val="nil"/>
              <w:left w:val="nil"/>
              <w:bottom w:val="nil"/>
              <w:right w:val="nil"/>
            </w:tcBorders>
          </w:tcPr>
          <w:p>
            <w:pPr>
              <w:pStyle w:val="0"/>
              <w:jc w:val="center"/>
            </w:pPr>
            <w:r>
              <w:rPr>
                <w:sz w:val="24"/>
              </w:rPr>
              <w:t xml:space="preserve">54</w:t>
            </w:r>
          </w:p>
        </w:tc>
        <w:tc>
          <w:tcPr>
            <w:tcW w:w="756" w:type="dxa"/>
            <w:tcBorders>
              <w:top w:val="nil"/>
              <w:left w:val="nil"/>
              <w:bottom w:val="nil"/>
              <w:right w:val="nil"/>
            </w:tcBorders>
          </w:tcPr>
          <w:p>
            <w:pPr>
              <w:pStyle w:val="0"/>
              <w:jc w:val="center"/>
            </w:pPr>
            <w:r>
              <w:rPr>
                <w:sz w:val="24"/>
              </w:rPr>
              <w:t xml:space="preserve">58</w:t>
            </w:r>
          </w:p>
        </w:tc>
        <w:tc>
          <w:tcPr>
            <w:tcW w:w="756" w:type="dxa"/>
            <w:tcBorders>
              <w:top w:val="nil"/>
              <w:left w:val="nil"/>
              <w:bottom w:val="nil"/>
              <w:right w:val="nil"/>
            </w:tcBorders>
          </w:tcPr>
          <w:p>
            <w:pPr>
              <w:pStyle w:val="0"/>
              <w:jc w:val="center"/>
            </w:pPr>
            <w:r>
              <w:rPr>
                <w:sz w:val="24"/>
              </w:rPr>
              <w:t xml:space="preserve">62</w:t>
            </w:r>
          </w:p>
        </w:tc>
      </w:tr>
      <w:tr>
        <w:tc>
          <w:tcPr>
            <w:tcW w:w="1474" w:type="dxa"/>
            <w:tcBorders>
              <w:top w:val="nil"/>
              <w:left w:val="nil"/>
              <w:bottom w:val="nil"/>
              <w:right w:val="nil"/>
            </w:tcBorders>
          </w:tcPr>
          <w:p>
            <w:pPr>
              <w:pStyle w:val="0"/>
              <w:jc w:val="center"/>
            </w:pPr>
            <w:r>
              <w:rPr>
                <w:sz w:val="24"/>
              </w:rPr>
              <w:t xml:space="preserve">6 - 7</w:t>
            </w:r>
          </w:p>
        </w:tc>
        <w:tc>
          <w:tcPr>
            <w:tcW w:w="723" w:type="dxa"/>
            <w:tcBorders>
              <w:top w:val="nil"/>
              <w:left w:val="nil"/>
              <w:bottom w:val="nil"/>
              <w:right w:val="nil"/>
            </w:tcBorders>
          </w:tcPr>
          <w:p>
            <w:pPr>
              <w:pStyle w:val="0"/>
              <w:jc w:val="center"/>
            </w:pPr>
            <w:r>
              <w:rPr>
                <w:sz w:val="24"/>
              </w:rPr>
              <w:t xml:space="preserve">23</w:t>
            </w:r>
          </w:p>
        </w:tc>
        <w:tc>
          <w:tcPr>
            <w:tcW w:w="723" w:type="dxa"/>
            <w:tcBorders>
              <w:top w:val="nil"/>
              <w:left w:val="nil"/>
              <w:bottom w:val="nil"/>
              <w:right w:val="nil"/>
            </w:tcBorders>
          </w:tcPr>
          <w:p>
            <w:pPr>
              <w:pStyle w:val="0"/>
              <w:jc w:val="center"/>
            </w:pPr>
            <w:r>
              <w:rPr>
                <w:sz w:val="24"/>
              </w:rPr>
              <w:t xml:space="preserve">27</w:t>
            </w:r>
          </w:p>
        </w:tc>
        <w:tc>
          <w:tcPr>
            <w:tcW w:w="723" w:type="dxa"/>
            <w:tcBorders>
              <w:top w:val="nil"/>
              <w:left w:val="nil"/>
              <w:bottom w:val="nil"/>
              <w:right w:val="nil"/>
            </w:tcBorders>
          </w:tcPr>
          <w:p>
            <w:pPr>
              <w:pStyle w:val="0"/>
              <w:jc w:val="center"/>
            </w:pPr>
            <w:r>
              <w:rPr>
                <w:sz w:val="24"/>
              </w:rPr>
              <w:t xml:space="preserve">30</w:t>
            </w:r>
          </w:p>
        </w:tc>
        <w:tc>
          <w:tcPr>
            <w:tcW w:w="723" w:type="dxa"/>
            <w:tcBorders>
              <w:top w:val="nil"/>
              <w:left w:val="nil"/>
              <w:bottom w:val="nil"/>
              <w:right w:val="nil"/>
            </w:tcBorders>
          </w:tcPr>
          <w:p>
            <w:pPr>
              <w:pStyle w:val="0"/>
              <w:jc w:val="center"/>
            </w:pPr>
            <w:r>
              <w:rPr>
                <w:sz w:val="24"/>
              </w:rPr>
              <w:t xml:space="preserve">35</w:t>
            </w:r>
          </w:p>
        </w:tc>
        <w:tc>
          <w:tcPr>
            <w:tcW w:w="756" w:type="dxa"/>
            <w:tcBorders>
              <w:top w:val="nil"/>
              <w:left w:val="nil"/>
              <w:bottom w:val="nil"/>
              <w:right w:val="nil"/>
            </w:tcBorders>
          </w:tcPr>
          <w:p>
            <w:pPr>
              <w:pStyle w:val="0"/>
              <w:jc w:val="center"/>
            </w:pPr>
            <w:r>
              <w:rPr>
                <w:sz w:val="24"/>
              </w:rPr>
              <w:t xml:space="preserve">38</w:t>
            </w:r>
          </w:p>
        </w:tc>
        <w:tc>
          <w:tcPr>
            <w:tcW w:w="756" w:type="dxa"/>
            <w:tcBorders>
              <w:top w:val="nil"/>
              <w:left w:val="nil"/>
              <w:bottom w:val="nil"/>
              <w:right w:val="nil"/>
            </w:tcBorders>
          </w:tcPr>
          <w:p>
            <w:pPr>
              <w:pStyle w:val="0"/>
              <w:jc w:val="center"/>
            </w:pPr>
            <w:r>
              <w:rPr>
                <w:sz w:val="24"/>
              </w:rPr>
              <w:t xml:space="preserve">42</w:t>
            </w:r>
          </w:p>
        </w:tc>
        <w:tc>
          <w:tcPr>
            <w:tcW w:w="756" w:type="dxa"/>
            <w:tcBorders>
              <w:top w:val="nil"/>
              <w:left w:val="nil"/>
              <w:bottom w:val="nil"/>
              <w:right w:val="nil"/>
            </w:tcBorders>
          </w:tcPr>
          <w:p>
            <w:pPr>
              <w:pStyle w:val="0"/>
              <w:jc w:val="center"/>
            </w:pPr>
            <w:r>
              <w:rPr>
                <w:sz w:val="24"/>
              </w:rPr>
              <w:t xml:space="preserve">46</w:t>
            </w:r>
          </w:p>
        </w:tc>
        <w:tc>
          <w:tcPr>
            <w:tcW w:w="756" w:type="dxa"/>
            <w:tcBorders>
              <w:top w:val="nil"/>
              <w:left w:val="nil"/>
              <w:bottom w:val="nil"/>
              <w:right w:val="nil"/>
            </w:tcBorders>
          </w:tcPr>
          <w:p>
            <w:pPr>
              <w:pStyle w:val="0"/>
              <w:jc w:val="center"/>
            </w:pPr>
            <w:r>
              <w:rPr>
                <w:sz w:val="24"/>
              </w:rPr>
              <w:t xml:space="preserve">50</w:t>
            </w:r>
          </w:p>
        </w:tc>
        <w:tc>
          <w:tcPr>
            <w:tcW w:w="756" w:type="dxa"/>
            <w:tcBorders>
              <w:top w:val="nil"/>
              <w:left w:val="nil"/>
              <w:bottom w:val="nil"/>
              <w:right w:val="nil"/>
            </w:tcBorders>
          </w:tcPr>
          <w:p>
            <w:pPr>
              <w:pStyle w:val="0"/>
              <w:jc w:val="center"/>
            </w:pPr>
            <w:r>
              <w:rPr>
                <w:sz w:val="24"/>
              </w:rPr>
              <w:t xml:space="preserve">54</w:t>
            </w:r>
          </w:p>
        </w:tc>
        <w:tc>
          <w:tcPr>
            <w:tcW w:w="756" w:type="dxa"/>
            <w:tcBorders>
              <w:top w:val="nil"/>
              <w:left w:val="nil"/>
              <w:bottom w:val="nil"/>
              <w:right w:val="nil"/>
            </w:tcBorders>
          </w:tcPr>
          <w:p>
            <w:pPr>
              <w:pStyle w:val="0"/>
              <w:jc w:val="center"/>
            </w:pPr>
            <w:r>
              <w:rPr>
                <w:sz w:val="24"/>
              </w:rPr>
              <w:t xml:space="preserve">58</w:t>
            </w:r>
          </w:p>
        </w:tc>
      </w:tr>
      <w:tr>
        <w:tc>
          <w:tcPr>
            <w:tcW w:w="1474" w:type="dxa"/>
            <w:tcBorders>
              <w:top w:val="nil"/>
              <w:left w:val="nil"/>
              <w:bottom w:val="nil"/>
              <w:right w:val="nil"/>
            </w:tcBorders>
          </w:tcPr>
          <w:p>
            <w:pPr>
              <w:pStyle w:val="0"/>
              <w:jc w:val="center"/>
            </w:pPr>
            <w:r>
              <w:rPr>
                <w:sz w:val="24"/>
              </w:rPr>
              <w:t xml:space="preserve">8</w:t>
            </w:r>
          </w:p>
        </w:tc>
        <w:tc>
          <w:tcPr>
            <w:tcW w:w="723" w:type="dxa"/>
            <w:tcBorders>
              <w:top w:val="nil"/>
              <w:left w:val="nil"/>
              <w:bottom w:val="nil"/>
              <w:right w:val="nil"/>
            </w:tcBorders>
          </w:tcPr>
          <w:p>
            <w:pPr>
              <w:pStyle w:val="0"/>
              <w:jc w:val="center"/>
            </w:pPr>
            <w:r>
              <w:rPr>
                <w:sz w:val="24"/>
              </w:rPr>
              <w:t xml:space="preserve">22</w:t>
            </w:r>
          </w:p>
        </w:tc>
        <w:tc>
          <w:tcPr>
            <w:tcW w:w="723" w:type="dxa"/>
            <w:tcBorders>
              <w:top w:val="nil"/>
              <w:left w:val="nil"/>
              <w:bottom w:val="nil"/>
              <w:right w:val="nil"/>
            </w:tcBorders>
          </w:tcPr>
          <w:p>
            <w:pPr>
              <w:pStyle w:val="0"/>
              <w:jc w:val="center"/>
            </w:pPr>
            <w:r>
              <w:rPr>
                <w:sz w:val="24"/>
              </w:rPr>
              <w:t xml:space="preserve">25</w:t>
            </w:r>
          </w:p>
        </w:tc>
        <w:tc>
          <w:tcPr>
            <w:tcW w:w="723" w:type="dxa"/>
            <w:tcBorders>
              <w:top w:val="nil"/>
              <w:left w:val="nil"/>
              <w:bottom w:val="nil"/>
              <w:right w:val="nil"/>
            </w:tcBorders>
          </w:tcPr>
          <w:p>
            <w:pPr>
              <w:pStyle w:val="0"/>
              <w:jc w:val="center"/>
            </w:pPr>
            <w:r>
              <w:rPr>
                <w:sz w:val="24"/>
              </w:rPr>
              <w:t xml:space="preserve">29</w:t>
            </w:r>
          </w:p>
        </w:tc>
        <w:tc>
          <w:tcPr>
            <w:tcW w:w="723" w:type="dxa"/>
            <w:tcBorders>
              <w:top w:val="nil"/>
              <w:left w:val="nil"/>
              <w:bottom w:val="nil"/>
              <w:right w:val="nil"/>
            </w:tcBorders>
          </w:tcPr>
          <w:p>
            <w:pPr>
              <w:pStyle w:val="0"/>
              <w:jc w:val="center"/>
            </w:pPr>
            <w:r>
              <w:rPr>
                <w:sz w:val="24"/>
              </w:rPr>
              <w:t xml:space="preserve">33</w:t>
            </w:r>
          </w:p>
        </w:tc>
        <w:tc>
          <w:tcPr>
            <w:tcW w:w="756" w:type="dxa"/>
            <w:tcBorders>
              <w:top w:val="nil"/>
              <w:left w:val="nil"/>
              <w:bottom w:val="nil"/>
              <w:right w:val="nil"/>
            </w:tcBorders>
          </w:tcPr>
          <w:p>
            <w:pPr>
              <w:pStyle w:val="0"/>
              <w:jc w:val="center"/>
            </w:pPr>
            <w:r>
              <w:rPr>
                <w:sz w:val="24"/>
              </w:rPr>
              <w:t xml:space="preserve">36</w:t>
            </w:r>
          </w:p>
        </w:tc>
        <w:tc>
          <w:tcPr>
            <w:tcW w:w="756" w:type="dxa"/>
            <w:tcBorders>
              <w:top w:val="nil"/>
              <w:left w:val="nil"/>
              <w:bottom w:val="nil"/>
              <w:right w:val="nil"/>
            </w:tcBorders>
          </w:tcPr>
          <w:p>
            <w:pPr>
              <w:pStyle w:val="0"/>
              <w:jc w:val="center"/>
            </w:pPr>
            <w:r>
              <w:rPr>
                <w:sz w:val="24"/>
              </w:rPr>
              <w:t xml:space="preserve">40</w:t>
            </w:r>
          </w:p>
        </w:tc>
        <w:tc>
          <w:tcPr>
            <w:tcW w:w="756" w:type="dxa"/>
            <w:tcBorders>
              <w:top w:val="nil"/>
              <w:left w:val="nil"/>
              <w:bottom w:val="nil"/>
              <w:right w:val="nil"/>
            </w:tcBorders>
          </w:tcPr>
          <w:p>
            <w:pPr>
              <w:pStyle w:val="0"/>
              <w:jc w:val="center"/>
            </w:pPr>
            <w:r>
              <w:rPr>
                <w:sz w:val="24"/>
              </w:rPr>
              <w:t xml:space="preserve">44</w:t>
            </w:r>
          </w:p>
        </w:tc>
        <w:tc>
          <w:tcPr>
            <w:tcW w:w="756" w:type="dxa"/>
            <w:tcBorders>
              <w:top w:val="nil"/>
              <w:left w:val="nil"/>
              <w:bottom w:val="nil"/>
              <w:right w:val="nil"/>
            </w:tcBorders>
          </w:tcPr>
          <w:p>
            <w:pPr>
              <w:pStyle w:val="0"/>
              <w:jc w:val="center"/>
            </w:pPr>
            <w:r>
              <w:rPr>
                <w:sz w:val="24"/>
              </w:rPr>
              <w:t xml:space="preserve">48</w:t>
            </w:r>
          </w:p>
        </w:tc>
        <w:tc>
          <w:tcPr>
            <w:tcW w:w="756" w:type="dxa"/>
            <w:tcBorders>
              <w:top w:val="nil"/>
              <w:left w:val="nil"/>
              <w:bottom w:val="nil"/>
              <w:right w:val="nil"/>
            </w:tcBorders>
          </w:tcPr>
          <w:p>
            <w:pPr>
              <w:pStyle w:val="0"/>
              <w:jc w:val="center"/>
            </w:pPr>
            <w:r>
              <w:rPr>
                <w:sz w:val="24"/>
              </w:rPr>
              <w:t xml:space="preserve">52</w:t>
            </w:r>
          </w:p>
        </w:tc>
        <w:tc>
          <w:tcPr>
            <w:tcW w:w="756" w:type="dxa"/>
            <w:tcBorders>
              <w:top w:val="nil"/>
              <w:left w:val="nil"/>
              <w:bottom w:val="nil"/>
              <w:right w:val="nil"/>
            </w:tcBorders>
          </w:tcPr>
          <w:p>
            <w:pPr>
              <w:pStyle w:val="0"/>
              <w:jc w:val="center"/>
            </w:pPr>
            <w:r>
              <w:rPr>
                <w:sz w:val="24"/>
              </w:rPr>
              <w:t xml:space="preserve">55</w:t>
            </w:r>
          </w:p>
        </w:tc>
      </w:tr>
      <w:tr>
        <w:tc>
          <w:tcPr>
            <w:tcW w:w="1474" w:type="dxa"/>
            <w:tcBorders>
              <w:top w:val="nil"/>
              <w:left w:val="nil"/>
              <w:bottom w:val="nil"/>
              <w:right w:val="nil"/>
            </w:tcBorders>
          </w:tcPr>
          <w:p>
            <w:pPr>
              <w:pStyle w:val="0"/>
              <w:jc w:val="center"/>
            </w:pPr>
            <w:r>
              <w:rPr>
                <w:sz w:val="24"/>
              </w:rPr>
              <w:t xml:space="preserve">9</w:t>
            </w:r>
          </w:p>
        </w:tc>
        <w:tc>
          <w:tcPr>
            <w:tcW w:w="723" w:type="dxa"/>
            <w:tcBorders>
              <w:top w:val="nil"/>
              <w:left w:val="nil"/>
              <w:bottom w:val="nil"/>
              <w:right w:val="nil"/>
            </w:tcBorders>
          </w:tcPr>
          <w:p>
            <w:pPr>
              <w:pStyle w:val="0"/>
              <w:jc w:val="center"/>
            </w:pPr>
            <w:r>
              <w:rPr>
                <w:sz w:val="24"/>
              </w:rPr>
              <w:t xml:space="preserve">22</w:t>
            </w:r>
          </w:p>
        </w:tc>
        <w:tc>
          <w:tcPr>
            <w:tcW w:w="723" w:type="dxa"/>
            <w:tcBorders>
              <w:top w:val="nil"/>
              <w:left w:val="nil"/>
              <w:bottom w:val="nil"/>
              <w:right w:val="nil"/>
            </w:tcBorders>
          </w:tcPr>
          <w:p>
            <w:pPr>
              <w:pStyle w:val="0"/>
              <w:jc w:val="center"/>
            </w:pPr>
            <w:r>
              <w:rPr>
                <w:sz w:val="24"/>
              </w:rPr>
              <w:t xml:space="preserve">24</w:t>
            </w:r>
          </w:p>
        </w:tc>
        <w:tc>
          <w:tcPr>
            <w:tcW w:w="723" w:type="dxa"/>
            <w:tcBorders>
              <w:top w:val="nil"/>
              <w:left w:val="nil"/>
              <w:bottom w:val="nil"/>
              <w:right w:val="nil"/>
            </w:tcBorders>
          </w:tcPr>
          <w:p>
            <w:pPr>
              <w:pStyle w:val="0"/>
              <w:jc w:val="center"/>
            </w:pPr>
            <w:r>
              <w:rPr>
                <w:sz w:val="24"/>
              </w:rPr>
              <w:t xml:space="preserve">29</w:t>
            </w:r>
          </w:p>
        </w:tc>
        <w:tc>
          <w:tcPr>
            <w:tcW w:w="723" w:type="dxa"/>
            <w:tcBorders>
              <w:top w:val="nil"/>
              <w:left w:val="nil"/>
              <w:bottom w:val="nil"/>
              <w:right w:val="nil"/>
            </w:tcBorders>
          </w:tcPr>
          <w:p>
            <w:pPr>
              <w:pStyle w:val="0"/>
              <w:jc w:val="center"/>
            </w:pPr>
            <w:r>
              <w:rPr>
                <w:sz w:val="24"/>
              </w:rPr>
              <w:t xml:space="preserve">33</w:t>
            </w:r>
          </w:p>
        </w:tc>
        <w:tc>
          <w:tcPr>
            <w:tcW w:w="756" w:type="dxa"/>
            <w:tcBorders>
              <w:top w:val="nil"/>
              <w:left w:val="nil"/>
              <w:bottom w:val="nil"/>
              <w:right w:val="nil"/>
            </w:tcBorders>
          </w:tcPr>
          <w:p>
            <w:pPr>
              <w:pStyle w:val="0"/>
              <w:jc w:val="center"/>
            </w:pPr>
            <w:r>
              <w:rPr>
                <w:sz w:val="24"/>
              </w:rPr>
              <w:t xml:space="preserve">36</w:t>
            </w:r>
          </w:p>
        </w:tc>
        <w:tc>
          <w:tcPr>
            <w:tcW w:w="756" w:type="dxa"/>
            <w:tcBorders>
              <w:top w:val="nil"/>
              <w:left w:val="nil"/>
              <w:bottom w:val="nil"/>
              <w:right w:val="nil"/>
            </w:tcBorders>
          </w:tcPr>
          <w:p>
            <w:pPr>
              <w:pStyle w:val="0"/>
              <w:jc w:val="center"/>
            </w:pPr>
            <w:r>
              <w:rPr>
                <w:sz w:val="24"/>
              </w:rPr>
              <w:t xml:space="preserve">40</w:t>
            </w:r>
          </w:p>
        </w:tc>
        <w:tc>
          <w:tcPr>
            <w:tcW w:w="756" w:type="dxa"/>
            <w:tcBorders>
              <w:top w:val="nil"/>
              <w:left w:val="nil"/>
              <w:bottom w:val="nil"/>
              <w:right w:val="nil"/>
            </w:tcBorders>
          </w:tcPr>
          <w:p>
            <w:pPr>
              <w:pStyle w:val="0"/>
              <w:jc w:val="center"/>
            </w:pPr>
            <w:r>
              <w:rPr>
                <w:sz w:val="24"/>
              </w:rPr>
              <w:t xml:space="preserve">44</w:t>
            </w:r>
          </w:p>
        </w:tc>
        <w:tc>
          <w:tcPr>
            <w:tcW w:w="756" w:type="dxa"/>
            <w:tcBorders>
              <w:top w:val="nil"/>
              <w:left w:val="nil"/>
              <w:bottom w:val="nil"/>
              <w:right w:val="nil"/>
            </w:tcBorders>
          </w:tcPr>
          <w:p>
            <w:pPr>
              <w:pStyle w:val="0"/>
              <w:jc w:val="center"/>
            </w:pPr>
            <w:r>
              <w:rPr>
                <w:sz w:val="24"/>
              </w:rPr>
              <w:t xml:space="preserve">48</w:t>
            </w:r>
          </w:p>
        </w:tc>
        <w:tc>
          <w:tcPr>
            <w:tcW w:w="756" w:type="dxa"/>
            <w:tcBorders>
              <w:top w:val="nil"/>
              <w:left w:val="nil"/>
              <w:bottom w:val="nil"/>
              <w:right w:val="nil"/>
            </w:tcBorders>
          </w:tcPr>
          <w:p>
            <w:pPr>
              <w:pStyle w:val="0"/>
              <w:jc w:val="center"/>
            </w:pPr>
            <w:r>
              <w:rPr>
                <w:sz w:val="24"/>
              </w:rPr>
              <w:t xml:space="preserve">52</w:t>
            </w:r>
          </w:p>
        </w:tc>
        <w:tc>
          <w:tcPr>
            <w:tcW w:w="756" w:type="dxa"/>
            <w:tcBorders>
              <w:top w:val="nil"/>
              <w:left w:val="nil"/>
              <w:bottom w:val="nil"/>
              <w:right w:val="nil"/>
            </w:tcBorders>
          </w:tcPr>
          <w:p>
            <w:pPr>
              <w:pStyle w:val="0"/>
              <w:jc w:val="center"/>
            </w:pPr>
            <w:r>
              <w:rPr>
                <w:sz w:val="24"/>
              </w:rPr>
              <w:t xml:space="preserve">55</w:t>
            </w:r>
          </w:p>
        </w:tc>
      </w:tr>
      <w:tr>
        <w:tc>
          <w:tcPr>
            <w:tcW w:w="1474" w:type="dxa"/>
            <w:tcBorders>
              <w:top w:val="nil"/>
              <w:left w:val="nil"/>
              <w:bottom w:val="nil"/>
              <w:right w:val="nil"/>
            </w:tcBorders>
          </w:tcPr>
          <w:p>
            <w:pPr>
              <w:pStyle w:val="0"/>
              <w:jc w:val="center"/>
            </w:pPr>
            <w:r>
              <w:rPr>
                <w:sz w:val="24"/>
              </w:rPr>
              <w:t xml:space="preserve">10</w:t>
            </w:r>
          </w:p>
        </w:tc>
        <w:tc>
          <w:tcPr>
            <w:tcW w:w="723" w:type="dxa"/>
            <w:tcBorders>
              <w:top w:val="nil"/>
              <w:left w:val="nil"/>
              <w:bottom w:val="nil"/>
              <w:right w:val="nil"/>
            </w:tcBorders>
          </w:tcPr>
          <w:p>
            <w:pPr>
              <w:pStyle w:val="0"/>
              <w:jc w:val="center"/>
            </w:pPr>
            <w:r>
              <w:rPr>
                <w:sz w:val="24"/>
              </w:rPr>
              <w:t xml:space="preserve">20</w:t>
            </w:r>
          </w:p>
        </w:tc>
        <w:tc>
          <w:tcPr>
            <w:tcW w:w="723" w:type="dxa"/>
            <w:tcBorders>
              <w:top w:val="nil"/>
              <w:left w:val="nil"/>
              <w:bottom w:val="nil"/>
              <w:right w:val="nil"/>
            </w:tcBorders>
          </w:tcPr>
          <w:p>
            <w:pPr>
              <w:pStyle w:val="0"/>
              <w:jc w:val="center"/>
            </w:pPr>
            <w:r>
              <w:rPr>
                <w:sz w:val="24"/>
              </w:rPr>
              <w:t xml:space="preserve">24</w:t>
            </w:r>
          </w:p>
        </w:tc>
        <w:tc>
          <w:tcPr>
            <w:tcW w:w="723" w:type="dxa"/>
            <w:tcBorders>
              <w:top w:val="nil"/>
              <w:left w:val="nil"/>
              <w:bottom w:val="nil"/>
              <w:right w:val="nil"/>
            </w:tcBorders>
          </w:tcPr>
          <w:p>
            <w:pPr>
              <w:pStyle w:val="0"/>
              <w:jc w:val="center"/>
            </w:pPr>
            <w:r>
              <w:rPr>
                <w:sz w:val="24"/>
              </w:rPr>
              <w:t xml:space="preserve">27</w:t>
            </w:r>
          </w:p>
        </w:tc>
        <w:tc>
          <w:tcPr>
            <w:tcW w:w="723" w:type="dxa"/>
            <w:tcBorders>
              <w:top w:val="nil"/>
              <w:left w:val="nil"/>
              <w:bottom w:val="nil"/>
              <w:right w:val="nil"/>
            </w:tcBorders>
          </w:tcPr>
          <w:p>
            <w:pPr>
              <w:pStyle w:val="0"/>
              <w:jc w:val="center"/>
            </w:pPr>
            <w:r>
              <w:rPr>
                <w:sz w:val="24"/>
              </w:rPr>
              <w:t xml:space="preserve">31</w:t>
            </w:r>
          </w:p>
        </w:tc>
        <w:tc>
          <w:tcPr>
            <w:tcW w:w="756" w:type="dxa"/>
            <w:tcBorders>
              <w:top w:val="nil"/>
              <w:left w:val="nil"/>
              <w:bottom w:val="nil"/>
              <w:right w:val="nil"/>
            </w:tcBorders>
          </w:tcPr>
          <w:p>
            <w:pPr>
              <w:pStyle w:val="0"/>
              <w:jc w:val="center"/>
            </w:pPr>
            <w:r>
              <w:rPr>
                <w:sz w:val="24"/>
              </w:rPr>
              <w:t xml:space="preserve">34</w:t>
            </w:r>
          </w:p>
        </w:tc>
        <w:tc>
          <w:tcPr>
            <w:tcW w:w="756" w:type="dxa"/>
            <w:tcBorders>
              <w:top w:val="nil"/>
              <w:left w:val="nil"/>
              <w:bottom w:val="nil"/>
              <w:right w:val="nil"/>
            </w:tcBorders>
          </w:tcPr>
          <w:p>
            <w:pPr>
              <w:pStyle w:val="0"/>
              <w:jc w:val="center"/>
            </w:pPr>
            <w:r>
              <w:rPr>
                <w:sz w:val="24"/>
              </w:rPr>
              <w:t xml:space="preserve">38</w:t>
            </w:r>
          </w:p>
        </w:tc>
        <w:tc>
          <w:tcPr>
            <w:tcW w:w="756" w:type="dxa"/>
            <w:tcBorders>
              <w:top w:val="nil"/>
              <w:left w:val="nil"/>
              <w:bottom w:val="nil"/>
              <w:right w:val="nil"/>
            </w:tcBorders>
          </w:tcPr>
          <w:p>
            <w:pPr>
              <w:pStyle w:val="0"/>
              <w:jc w:val="center"/>
            </w:pPr>
            <w:r>
              <w:rPr>
                <w:sz w:val="24"/>
              </w:rPr>
              <w:t xml:space="preserve">41</w:t>
            </w:r>
          </w:p>
        </w:tc>
        <w:tc>
          <w:tcPr>
            <w:tcW w:w="756" w:type="dxa"/>
            <w:tcBorders>
              <w:top w:val="nil"/>
              <w:left w:val="nil"/>
              <w:bottom w:val="nil"/>
              <w:right w:val="nil"/>
            </w:tcBorders>
          </w:tcPr>
          <w:p>
            <w:pPr>
              <w:pStyle w:val="0"/>
              <w:jc w:val="center"/>
            </w:pPr>
            <w:r>
              <w:rPr>
                <w:sz w:val="24"/>
              </w:rPr>
              <w:t xml:space="preserve">45</w:t>
            </w:r>
          </w:p>
        </w:tc>
        <w:tc>
          <w:tcPr>
            <w:tcW w:w="756" w:type="dxa"/>
            <w:tcBorders>
              <w:top w:val="nil"/>
              <w:left w:val="nil"/>
              <w:bottom w:val="nil"/>
              <w:right w:val="nil"/>
            </w:tcBorders>
          </w:tcPr>
          <w:p>
            <w:pPr>
              <w:pStyle w:val="0"/>
              <w:jc w:val="center"/>
            </w:pPr>
            <w:r>
              <w:rPr>
                <w:sz w:val="24"/>
              </w:rPr>
              <w:t xml:space="preserve">49</w:t>
            </w:r>
          </w:p>
        </w:tc>
        <w:tc>
          <w:tcPr>
            <w:tcW w:w="756" w:type="dxa"/>
            <w:tcBorders>
              <w:top w:val="nil"/>
              <w:left w:val="nil"/>
              <w:bottom w:val="nil"/>
              <w:right w:val="nil"/>
            </w:tcBorders>
          </w:tcPr>
          <w:p>
            <w:pPr>
              <w:pStyle w:val="0"/>
              <w:jc w:val="center"/>
            </w:pPr>
            <w:r>
              <w:rPr>
                <w:sz w:val="24"/>
              </w:rPr>
              <w:t xml:space="preserve">52</w:t>
            </w:r>
          </w:p>
        </w:tc>
      </w:tr>
      <w:tr>
        <w:tc>
          <w:tcPr>
            <w:tcW w:w="1474" w:type="dxa"/>
            <w:tcBorders>
              <w:top w:val="nil"/>
              <w:left w:val="nil"/>
              <w:bottom w:val="nil"/>
              <w:right w:val="nil"/>
            </w:tcBorders>
          </w:tcPr>
          <w:p>
            <w:pPr>
              <w:pStyle w:val="0"/>
              <w:jc w:val="center"/>
            </w:pPr>
            <w:r>
              <w:rPr>
                <w:sz w:val="24"/>
              </w:rPr>
              <w:t xml:space="preserve">11</w:t>
            </w:r>
          </w:p>
        </w:tc>
        <w:tc>
          <w:tcPr>
            <w:tcW w:w="723" w:type="dxa"/>
            <w:tcBorders>
              <w:top w:val="nil"/>
              <w:left w:val="nil"/>
              <w:bottom w:val="nil"/>
              <w:right w:val="nil"/>
            </w:tcBorders>
          </w:tcPr>
          <w:p>
            <w:pPr>
              <w:pStyle w:val="0"/>
              <w:jc w:val="center"/>
            </w:pPr>
            <w:r>
              <w:rPr>
                <w:sz w:val="24"/>
              </w:rPr>
              <w:t xml:space="preserve">20</w:t>
            </w:r>
          </w:p>
        </w:tc>
        <w:tc>
          <w:tcPr>
            <w:tcW w:w="723" w:type="dxa"/>
            <w:tcBorders>
              <w:top w:val="nil"/>
              <w:left w:val="nil"/>
              <w:bottom w:val="nil"/>
              <w:right w:val="nil"/>
            </w:tcBorders>
          </w:tcPr>
          <w:p>
            <w:pPr>
              <w:pStyle w:val="0"/>
              <w:jc w:val="center"/>
            </w:pPr>
            <w:r>
              <w:rPr>
                <w:sz w:val="24"/>
              </w:rPr>
              <w:t xml:space="preserve">23</w:t>
            </w:r>
          </w:p>
        </w:tc>
        <w:tc>
          <w:tcPr>
            <w:tcW w:w="723" w:type="dxa"/>
            <w:tcBorders>
              <w:top w:val="nil"/>
              <w:left w:val="nil"/>
              <w:bottom w:val="nil"/>
              <w:right w:val="nil"/>
            </w:tcBorders>
          </w:tcPr>
          <w:p>
            <w:pPr>
              <w:pStyle w:val="0"/>
              <w:jc w:val="center"/>
            </w:pPr>
            <w:r>
              <w:rPr>
                <w:sz w:val="24"/>
              </w:rPr>
              <w:t xml:space="preserve">27</w:t>
            </w:r>
          </w:p>
        </w:tc>
        <w:tc>
          <w:tcPr>
            <w:tcW w:w="723" w:type="dxa"/>
            <w:tcBorders>
              <w:top w:val="nil"/>
              <w:left w:val="nil"/>
              <w:bottom w:val="nil"/>
              <w:right w:val="nil"/>
            </w:tcBorders>
          </w:tcPr>
          <w:p>
            <w:pPr>
              <w:pStyle w:val="0"/>
              <w:jc w:val="center"/>
            </w:pPr>
            <w:r>
              <w:rPr>
                <w:sz w:val="24"/>
              </w:rPr>
              <w:t xml:space="preserve">31</w:t>
            </w:r>
          </w:p>
        </w:tc>
        <w:tc>
          <w:tcPr>
            <w:tcW w:w="756" w:type="dxa"/>
            <w:tcBorders>
              <w:top w:val="nil"/>
              <w:left w:val="nil"/>
              <w:bottom w:val="nil"/>
              <w:right w:val="nil"/>
            </w:tcBorders>
          </w:tcPr>
          <w:p>
            <w:pPr>
              <w:pStyle w:val="0"/>
              <w:jc w:val="center"/>
            </w:pPr>
            <w:r>
              <w:rPr>
                <w:sz w:val="24"/>
              </w:rPr>
              <w:t xml:space="preserve">34</w:t>
            </w:r>
          </w:p>
        </w:tc>
        <w:tc>
          <w:tcPr>
            <w:tcW w:w="756" w:type="dxa"/>
            <w:tcBorders>
              <w:top w:val="nil"/>
              <w:left w:val="nil"/>
              <w:bottom w:val="nil"/>
              <w:right w:val="nil"/>
            </w:tcBorders>
          </w:tcPr>
          <w:p>
            <w:pPr>
              <w:pStyle w:val="0"/>
              <w:jc w:val="center"/>
            </w:pPr>
            <w:r>
              <w:rPr>
                <w:sz w:val="24"/>
              </w:rPr>
              <w:t xml:space="preserve">38</w:t>
            </w:r>
          </w:p>
        </w:tc>
        <w:tc>
          <w:tcPr>
            <w:tcW w:w="756" w:type="dxa"/>
            <w:tcBorders>
              <w:top w:val="nil"/>
              <w:left w:val="nil"/>
              <w:bottom w:val="nil"/>
              <w:right w:val="nil"/>
            </w:tcBorders>
          </w:tcPr>
          <w:p>
            <w:pPr>
              <w:pStyle w:val="0"/>
              <w:jc w:val="center"/>
            </w:pPr>
            <w:r>
              <w:rPr>
                <w:sz w:val="24"/>
              </w:rPr>
              <w:t xml:space="preserve">41</w:t>
            </w:r>
          </w:p>
        </w:tc>
        <w:tc>
          <w:tcPr>
            <w:tcW w:w="756" w:type="dxa"/>
            <w:tcBorders>
              <w:top w:val="nil"/>
              <w:left w:val="nil"/>
              <w:bottom w:val="nil"/>
              <w:right w:val="nil"/>
            </w:tcBorders>
          </w:tcPr>
          <w:p>
            <w:pPr>
              <w:pStyle w:val="0"/>
              <w:jc w:val="center"/>
            </w:pPr>
            <w:r>
              <w:rPr>
                <w:sz w:val="24"/>
              </w:rPr>
              <w:t xml:space="preserve">45</w:t>
            </w:r>
          </w:p>
        </w:tc>
        <w:tc>
          <w:tcPr>
            <w:tcW w:w="756" w:type="dxa"/>
            <w:tcBorders>
              <w:top w:val="nil"/>
              <w:left w:val="nil"/>
              <w:bottom w:val="nil"/>
              <w:right w:val="nil"/>
            </w:tcBorders>
          </w:tcPr>
          <w:p>
            <w:pPr>
              <w:pStyle w:val="0"/>
              <w:jc w:val="center"/>
            </w:pPr>
            <w:r>
              <w:rPr>
                <w:sz w:val="24"/>
              </w:rPr>
              <w:t xml:space="preserve">49</w:t>
            </w:r>
          </w:p>
        </w:tc>
        <w:tc>
          <w:tcPr>
            <w:tcW w:w="756" w:type="dxa"/>
            <w:tcBorders>
              <w:top w:val="nil"/>
              <w:left w:val="nil"/>
              <w:bottom w:val="nil"/>
              <w:right w:val="nil"/>
            </w:tcBorders>
          </w:tcPr>
          <w:p>
            <w:pPr>
              <w:pStyle w:val="0"/>
              <w:jc w:val="center"/>
            </w:pPr>
            <w:r>
              <w:rPr>
                <w:sz w:val="24"/>
              </w:rPr>
              <w:t xml:space="preserve">52</w:t>
            </w:r>
          </w:p>
        </w:tc>
      </w:tr>
      <w:tr>
        <w:tc>
          <w:tcPr>
            <w:tcW w:w="1474" w:type="dxa"/>
            <w:tcBorders>
              <w:top w:val="nil"/>
              <w:left w:val="nil"/>
              <w:bottom w:val="single" w:sz="4"/>
              <w:right w:val="nil"/>
            </w:tcBorders>
          </w:tcPr>
          <w:p>
            <w:pPr>
              <w:pStyle w:val="0"/>
              <w:jc w:val="center"/>
            </w:pPr>
            <w:r>
              <w:rPr>
                <w:sz w:val="24"/>
              </w:rPr>
              <w:t xml:space="preserve">12 и более</w:t>
            </w:r>
          </w:p>
        </w:tc>
        <w:tc>
          <w:tcPr>
            <w:tcW w:w="723" w:type="dxa"/>
            <w:tcBorders>
              <w:top w:val="nil"/>
              <w:left w:val="nil"/>
              <w:bottom w:val="single" w:sz="4"/>
              <w:right w:val="nil"/>
            </w:tcBorders>
          </w:tcPr>
          <w:p>
            <w:pPr>
              <w:pStyle w:val="0"/>
              <w:jc w:val="center"/>
            </w:pPr>
            <w:r>
              <w:rPr>
                <w:sz w:val="24"/>
              </w:rPr>
              <w:t xml:space="preserve">20</w:t>
            </w:r>
          </w:p>
        </w:tc>
        <w:tc>
          <w:tcPr>
            <w:tcW w:w="723" w:type="dxa"/>
            <w:tcBorders>
              <w:top w:val="nil"/>
              <w:left w:val="nil"/>
              <w:bottom w:val="single" w:sz="4"/>
              <w:right w:val="nil"/>
            </w:tcBorders>
          </w:tcPr>
          <w:p>
            <w:pPr>
              <w:pStyle w:val="0"/>
              <w:jc w:val="center"/>
            </w:pPr>
            <w:r>
              <w:rPr>
                <w:sz w:val="24"/>
              </w:rPr>
              <w:t xml:space="preserve">23</w:t>
            </w:r>
          </w:p>
        </w:tc>
        <w:tc>
          <w:tcPr>
            <w:tcW w:w="723" w:type="dxa"/>
            <w:tcBorders>
              <w:top w:val="nil"/>
              <w:left w:val="nil"/>
              <w:bottom w:val="single" w:sz="4"/>
              <w:right w:val="nil"/>
            </w:tcBorders>
          </w:tcPr>
          <w:p>
            <w:pPr>
              <w:pStyle w:val="0"/>
              <w:jc w:val="center"/>
            </w:pPr>
            <w:r>
              <w:rPr>
                <w:sz w:val="24"/>
              </w:rPr>
              <w:t xml:space="preserve">26</w:t>
            </w:r>
          </w:p>
        </w:tc>
        <w:tc>
          <w:tcPr>
            <w:tcW w:w="723" w:type="dxa"/>
            <w:tcBorders>
              <w:top w:val="nil"/>
              <w:left w:val="nil"/>
              <w:bottom w:val="single" w:sz="4"/>
              <w:right w:val="nil"/>
            </w:tcBorders>
          </w:tcPr>
          <w:p>
            <w:pPr>
              <w:pStyle w:val="0"/>
              <w:jc w:val="center"/>
            </w:pPr>
            <w:r>
              <w:rPr>
                <w:sz w:val="24"/>
              </w:rPr>
              <w:t xml:space="preserve">30</w:t>
            </w:r>
          </w:p>
        </w:tc>
        <w:tc>
          <w:tcPr>
            <w:tcW w:w="756" w:type="dxa"/>
            <w:tcBorders>
              <w:top w:val="nil"/>
              <w:left w:val="nil"/>
              <w:bottom w:val="single" w:sz="4"/>
              <w:right w:val="nil"/>
            </w:tcBorders>
          </w:tcPr>
          <w:p>
            <w:pPr>
              <w:pStyle w:val="0"/>
              <w:jc w:val="center"/>
            </w:pPr>
            <w:r>
              <w:rPr>
                <w:sz w:val="24"/>
              </w:rPr>
              <w:t xml:space="preserve">33</w:t>
            </w:r>
          </w:p>
        </w:tc>
        <w:tc>
          <w:tcPr>
            <w:tcW w:w="756" w:type="dxa"/>
            <w:tcBorders>
              <w:top w:val="nil"/>
              <w:left w:val="nil"/>
              <w:bottom w:val="single" w:sz="4"/>
              <w:right w:val="nil"/>
            </w:tcBorders>
          </w:tcPr>
          <w:p>
            <w:pPr>
              <w:pStyle w:val="0"/>
              <w:jc w:val="center"/>
            </w:pPr>
            <w:r>
              <w:rPr>
                <w:sz w:val="24"/>
              </w:rPr>
              <w:t xml:space="preserve">37</w:t>
            </w:r>
          </w:p>
        </w:tc>
        <w:tc>
          <w:tcPr>
            <w:tcW w:w="756" w:type="dxa"/>
            <w:tcBorders>
              <w:top w:val="nil"/>
              <w:left w:val="nil"/>
              <w:bottom w:val="single" w:sz="4"/>
              <w:right w:val="nil"/>
            </w:tcBorders>
          </w:tcPr>
          <w:p>
            <w:pPr>
              <w:pStyle w:val="0"/>
              <w:jc w:val="center"/>
            </w:pPr>
            <w:r>
              <w:rPr>
                <w:sz w:val="24"/>
              </w:rPr>
              <w:t xml:space="preserve">40</w:t>
            </w:r>
          </w:p>
        </w:tc>
        <w:tc>
          <w:tcPr>
            <w:tcW w:w="756" w:type="dxa"/>
            <w:tcBorders>
              <w:top w:val="nil"/>
              <w:left w:val="nil"/>
              <w:bottom w:val="single" w:sz="4"/>
              <w:right w:val="nil"/>
            </w:tcBorders>
          </w:tcPr>
          <w:p>
            <w:pPr>
              <w:pStyle w:val="0"/>
              <w:jc w:val="center"/>
            </w:pPr>
            <w:r>
              <w:rPr>
                <w:sz w:val="24"/>
              </w:rPr>
              <w:t xml:space="preserve">43</w:t>
            </w:r>
          </w:p>
        </w:tc>
        <w:tc>
          <w:tcPr>
            <w:tcW w:w="756" w:type="dxa"/>
            <w:tcBorders>
              <w:top w:val="nil"/>
              <w:left w:val="nil"/>
              <w:bottom w:val="single" w:sz="4"/>
              <w:right w:val="nil"/>
            </w:tcBorders>
          </w:tcPr>
          <w:p>
            <w:pPr>
              <w:pStyle w:val="0"/>
              <w:jc w:val="center"/>
            </w:pPr>
            <w:r>
              <w:rPr>
                <w:sz w:val="24"/>
              </w:rPr>
              <w:t xml:space="preserve">47</w:t>
            </w:r>
          </w:p>
        </w:tc>
        <w:tc>
          <w:tcPr>
            <w:tcW w:w="756" w:type="dxa"/>
            <w:tcBorders>
              <w:top w:val="nil"/>
              <w:left w:val="nil"/>
              <w:bottom w:val="single" w:sz="4"/>
              <w:right w:val="nil"/>
            </w:tcBorders>
          </w:tcPr>
          <w:p>
            <w:pPr>
              <w:pStyle w:val="0"/>
              <w:jc w:val="center"/>
            </w:pPr>
            <w:r>
              <w:rPr>
                <w:sz w:val="24"/>
              </w:rPr>
              <w:t xml:space="preserve">50</w:t>
            </w:r>
          </w:p>
        </w:tc>
      </w:tr>
    </w:tbl>
    <w:p>
      <w:pPr>
        <w:pStyle w:val="0"/>
        <w:ind w:firstLine="540"/>
        <w:jc w:val="both"/>
      </w:pPr>
      <w:r>
        <w:rPr>
          <w:sz w:val="24"/>
        </w:rPr>
      </w:r>
    </w:p>
    <w:p>
      <w:pPr>
        <w:pStyle w:val="0"/>
        <w:ind w:firstLine="540"/>
        <w:jc w:val="both"/>
      </w:pPr>
      <w:r>
        <w:rPr>
          <w:sz w:val="24"/>
        </w:rPr>
        <w:t xml:space="preserve">Наименование подраздела исключено. - </w:t>
      </w:r>
      <w:hyperlink w:history="0" r:id="rId27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ind w:firstLine="540"/>
        <w:jc w:val="both"/>
      </w:pPr>
      <w:r>
        <w:rPr>
          <w:sz w:val="24"/>
        </w:rPr>
      </w:r>
    </w:p>
    <w:p>
      <w:pPr>
        <w:pStyle w:val="0"/>
        <w:ind w:firstLine="540"/>
        <w:jc w:val="both"/>
      </w:pPr>
      <w:r>
        <w:rPr>
          <w:sz w:val="24"/>
        </w:rPr>
        <w:t xml:space="preserve">21. Утратил силу. - </w:t>
      </w:r>
      <w:hyperlink w:history="0" r:id="rId27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4"/>
            <w:color w:val="0000ff"/>
          </w:rPr>
          <w:t xml:space="preserve">Постановление</w:t>
        </w:r>
      </w:hyperlink>
      <w:r>
        <w:rPr>
          <w:sz w:val="24"/>
        </w:rPr>
        <w:t xml:space="preserve"> Правительства РФ от 16.04.2013 N 344.</w:t>
      </w:r>
    </w:p>
    <w:p>
      <w:pPr>
        <w:pStyle w:val="0"/>
        <w:ind w:firstLine="540"/>
        <w:jc w:val="both"/>
      </w:pPr>
      <w:r>
        <w:rPr>
          <w:sz w:val="24"/>
        </w:rPr>
      </w:r>
    </w:p>
    <w:p>
      <w:pPr>
        <w:pStyle w:val="2"/>
        <w:outlineLvl w:val="3"/>
        <w:jc w:val="center"/>
      </w:pPr>
      <w:r>
        <w:rPr>
          <w:sz w:val="24"/>
        </w:rPr>
        <w:t xml:space="preserve">Расчет норматива потребления коммунальной</w:t>
      </w:r>
    </w:p>
    <w:p>
      <w:pPr>
        <w:pStyle w:val="2"/>
        <w:jc w:val="center"/>
      </w:pPr>
      <w:r>
        <w:rPr>
          <w:sz w:val="24"/>
        </w:rPr>
        <w:t xml:space="preserve">услуги по отоплению при использовании земельного участка</w:t>
      </w:r>
    </w:p>
    <w:p>
      <w:pPr>
        <w:pStyle w:val="2"/>
        <w:jc w:val="center"/>
      </w:pPr>
      <w:r>
        <w:rPr>
          <w:sz w:val="24"/>
        </w:rPr>
        <w:t xml:space="preserve">и надворных построек</w:t>
      </w:r>
    </w:p>
    <w:p>
      <w:pPr>
        <w:pStyle w:val="0"/>
        <w:ind w:firstLine="540"/>
        <w:jc w:val="both"/>
      </w:pPr>
      <w:r>
        <w:rPr>
          <w:sz w:val="24"/>
        </w:rPr>
      </w:r>
    </w:p>
    <w:p>
      <w:pPr>
        <w:pStyle w:val="0"/>
        <w:ind w:firstLine="540"/>
        <w:jc w:val="both"/>
      </w:pPr>
      <w:r>
        <w:rPr>
          <w:sz w:val="24"/>
        </w:rPr>
        <w:t xml:space="preserve">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pPr>
        <w:pStyle w:val="0"/>
        <w:ind w:firstLine="540"/>
        <w:jc w:val="both"/>
      </w:pPr>
      <w:r>
        <w:rPr>
          <w:sz w:val="24"/>
        </w:rPr>
      </w:r>
    </w:p>
    <w:p>
      <w:pPr>
        <w:pStyle w:val="0"/>
        <w:jc w:val="right"/>
      </w:pPr>
      <w:r>
        <w:rPr>
          <w:sz w:val="24"/>
        </w:rPr>
        <w:t xml:space="preserve">(формула 21)</w:t>
      </w:r>
    </w:p>
    <w:p>
      <w:pPr>
        <w:pStyle w:val="0"/>
        <w:jc w:val="right"/>
      </w:pPr>
      <w:r>
        <w:rPr>
          <w:sz w:val="24"/>
        </w:rPr>
      </w:r>
    </w:p>
    <w:p>
      <w:pPr>
        <w:pStyle w:val="0"/>
        <w:jc w:val="center"/>
      </w:pPr>
      <w:r>
        <w:rPr>
          <w:position w:val="-29"/>
        </w:rPr>
        <w:drawing>
          <wp:inline distT="0" distB="0" distL="0" distR="0">
            <wp:extent cx="1274445"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1274445" cy="52832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о</w:t>
      </w:r>
      <w:r>
        <w:rPr>
          <w:sz w:val="24"/>
        </w:rP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pPr>
        <w:pStyle w:val="0"/>
        <w:spacing w:before="240" w:line-rule="auto"/>
        <w:ind w:firstLine="540"/>
        <w:jc w:val="both"/>
      </w:pPr>
      <w:r>
        <w:rPr>
          <w:sz w:val="24"/>
        </w:rPr>
        <w:t xml:space="preserve">S</w:t>
      </w:r>
      <w:r>
        <w:rPr>
          <w:sz w:val="24"/>
          <w:vertAlign w:val="superscript"/>
        </w:rPr>
        <w:t xml:space="preserve">постр.</w:t>
      </w:r>
      <w:r>
        <w:rPr>
          <w:sz w:val="24"/>
        </w:rPr>
        <w:t xml:space="preserve"> - площадь отапливаемых надворных построек, расположенных на земельных участках (кв. м);</w:t>
      </w:r>
    </w:p>
    <w:p>
      <w:pPr>
        <w:pStyle w:val="0"/>
        <w:spacing w:before="240" w:line-rule="auto"/>
        <w:ind w:firstLine="540"/>
        <w:jc w:val="both"/>
      </w:pPr>
      <w:r>
        <w:rPr>
          <w:sz w:val="24"/>
        </w:rPr>
        <w:t xml:space="preserve">n</w:t>
      </w:r>
      <w:r>
        <w:rPr>
          <w:sz w:val="24"/>
          <w:vertAlign w:val="subscript"/>
        </w:rPr>
        <w:t xml:space="preserve">от</w:t>
      </w:r>
      <w:r>
        <w:rPr>
          <w:sz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pPr>
        <w:pStyle w:val="0"/>
        <w:spacing w:before="240" w:line-rule="auto"/>
        <w:ind w:firstLine="540"/>
        <w:jc w:val="both"/>
      </w:pPr>
      <w:r>
        <w:rPr>
          <w:sz w:val="24"/>
        </w:rPr>
        <w:t xml:space="preserve">22(1). Утратил силу. - </w:t>
      </w:r>
      <w:hyperlink w:history="0" r:id="rId27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расчета норматива потребления коммунальных</w:t>
      </w:r>
    </w:p>
    <w:p>
      <w:pPr>
        <w:pStyle w:val="2"/>
        <w:jc w:val="center"/>
      </w:pPr>
      <w:r>
        <w:rPr>
          <w:sz w:val="24"/>
        </w:rPr>
        <w:t xml:space="preserve">услуг по холодному водоснабжению и норматива потребления</w:t>
      </w:r>
    </w:p>
    <w:p>
      <w:pPr>
        <w:pStyle w:val="2"/>
        <w:jc w:val="center"/>
      </w:pPr>
      <w:r>
        <w:rPr>
          <w:sz w:val="24"/>
        </w:rPr>
        <w:t xml:space="preserve">коммунальной услуги по горячему водоснабжению или норматива</w:t>
      </w:r>
    </w:p>
    <w:p>
      <w:pPr>
        <w:pStyle w:val="2"/>
        <w:jc w:val="center"/>
      </w:pPr>
      <w:r>
        <w:rPr>
          <w:sz w:val="24"/>
        </w:rPr>
        <w:t xml:space="preserve">потребления горячей воды в жилых помещениях</w:t>
      </w:r>
    </w:p>
    <w:p>
      <w:pPr>
        <w:pStyle w:val="0"/>
        <w:jc w:val="center"/>
      </w:pPr>
      <w:r>
        <w:rPr>
          <w:sz w:val="24"/>
        </w:rPr>
        <w:t xml:space="preserve">(в ред. </w:t>
      </w:r>
      <w:hyperlink w:history="0" r:id="rId274"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ind w:firstLine="540"/>
        <w:jc w:val="both"/>
      </w:pPr>
      <w:r>
        <w:rPr>
          <w:sz w:val="24"/>
        </w:rPr>
      </w:r>
    </w:p>
    <w:bookmarkStart w:id="1114" w:name="P1114"/>
    <w:bookmarkEnd w:id="1114"/>
    <w:p>
      <w:pPr>
        <w:pStyle w:val="0"/>
        <w:ind w:firstLine="540"/>
        <w:jc w:val="both"/>
      </w:pPr>
      <w:r>
        <w:rPr>
          <w:sz w:val="24"/>
        </w:rPr>
        <w:t xml:space="preserve">23. Суммарный расход холодной и горячей воды в жилых помещениях (куб. м в месяц на 1 человека) рассчитывается по следующей формуле:</w:t>
      </w:r>
    </w:p>
    <w:p>
      <w:pPr>
        <w:pStyle w:val="0"/>
        <w:ind w:firstLine="540"/>
        <w:jc w:val="both"/>
      </w:pPr>
      <w:r>
        <w:rPr>
          <w:sz w:val="24"/>
        </w:rPr>
      </w:r>
    </w:p>
    <w:p>
      <w:pPr>
        <w:pStyle w:val="0"/>
        <w:jc w:val="right"/>
      </w:pPr>
      <w:r>
        <w:rPr>
          <w:sz w:val="24"/>
        </w:rPr>
        <w:t xml:space="preserve">(формула 22)</w:t>
      </w:r>
    </w:p>
    <w:p>
      <w:pPr>
        <w:pStyle w:val="0"/>
        <w:ind w:firstLine="540"/>
        <w:jc w:val="both"/>
      </w:pPr>
      <w:r>
        <w:rPr>
          <w:sz w:val="24"/>
        </w:rPr>
      </w:r>
    </w:p>
    <w:bookmarkStart w:id="1118" w:name="P1118"/>
    <w:bookmarkEnd w:id="1118"/>
    <w:p>
      <w:pPr>
        <w:pStyle w:val="0"/>
        <w:jc w:val="center"/>
      </w:pPr>
      <w:r>
        <w:rPr>
          <w:position w:val="-12"/>
        </w:rPr>
        <w:drawing>
          <wp:inline distT="0" distB="0" distL="0" distR="0">
            <wp:extent cx="173672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1736725" cy="30797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i</w:t>
      </w:r>
      <w:r>
        <w:rPr>
          <w:sz w:val="24"/>
        </w:rPr>
        <w:t xml:space="preserve"> - расход воды 1 водоразборным устройством на 1 процедуру, определяемый в соответствии с </w:t>
      </w:r>
      <w:hyperlink w:history="0" w:anchor="P1128" w:tooltip="Нормы расхода и средняя температура воды на 1 процедуру">
        <w:r>
          <w:rPr>
            <w:sz w:val="24"/>
            <w:color w:val="0000ff"/>
          </w:rPr>
          <w:t xml:space="preserve">таблицей 5</w:t>
        </w:r>
      </w:hyperlink>
      <w:r>
        <w:rPr>
          <w:sz w:val="24"/>
        </w:rPr>
        <w:t xml:space="preserve">;</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pPr>
        <w:pStyle w:val="0"/>
        <w:jc w:val="both"/>
      </w:pPr>
      <w:r>
        <w:rPr>
          <w:sz w:val="24"/>
        </w:rPr>
        <w:t xml:space="preserve">(в ред. </w:t>
      </w:r>
      <w:hyperlink w:history="0" r:id="rId276"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10</w:t>
      </w:r>
      <w:r>
        <w:rPr>
          <w:sz w:val="24"/>
          <w:vertAlign w:val="superscript"/>
        </w:rPr>
        <w:t xml:space="preserve">-3</w:t>
      </w:r>
      <w:r>
        <w:rPr>
          <w:sz w:val="24"/>
        </w:rPr>
        <w:t xml:space="preserve"> - коэффициент перевода из литров в кубические метры.</w:t>
      </w:r>
    </w:p>
    <w:p>
      <w:pPr>
        <w:pStyle w:val="0"/>
        <w:ind w:firstLine="540"/>
        <w:jc w:val="both"/>
      </w:pPr>
      <w:r>
        <w:rPr>
          <w:sz w:val="24"/>
        </w:rPr>
      </w:r>
    </w:p>
    <w:p>
      <w:pPr>
        <w:pStyle w:val="0"/>
        <w:jc w:val="right"/>
      </w:pPr>
      <w:r>
        <w:rPr>
          <w:sz w:val="24"/>
        </w:rPr>
        <w:t xml:space="preserve">Таблица 5</w:t>
      </w:r>
    </w:p>
    <w:p>
      <w:pPr>
        <w:pStyle w:val="0"/>
        <w:ind w:firstLine="540"/>
        <w:jc w:val="both"/>
      </w:pPr>
      <w:r>
        <w:rPr>
          <w:sz w:val="24"/>
        </w:rPr>
      </w:r>
    </w:p>
    <w:bookmarkStart w:id="1128" w:name="P1128"/>
    <w:bookmarkEnd w:id="1128"/>
    <w:p>
      <w:pPr>
        <w:pStyle w:val="0"/>
        <w:jc w:val="center"/>
      </w:pPr>
      <w:r>
        <w:rPr>
          <w:sz w:val="24"/>
        </w:rPr>
        <w:t xml:space="preserve">Нормы расхода и средняя температура воды на 1 процедуру</w:t>
      </w:r>
    </w:p>
    <w:p>
      <w:pPr>
        <w:pStyle w:val="0"/>
        <w:ind w:firstLine="54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3628"/>
        <w:gridCol w:w="2324"/>
        <w:gridCol w:w="2880"/>
      </w:tblGrid>
      <w:tr>
        <w:tblPrEx>
          <w:tblBorders>
            <w:insideV w:val="single" w:sz="4"/>
            <w:insideH w:val="single" w:sz="4"/>
          </w:tblBorders>
        </w:tblPrEx>
        <w:tc>
          <w:tcPr>
            <w:tcW w:w="3628" w:type="dxa"/>
            <w:tcBorders>
              <w:top w:val="single" w:sz="4"/>
              <w:left w:val="nil"/>
              <w:bottom w:val="single" w:sz="4"/>
            </w:tcBorders>
          </w:tcPr>
          <w:p>
            <w:pPr>
              <w:pStyle w:val="0"/>
              <w:jc w:val="center"/>
            </w:pPr>
            <w:r>
              <w:rPr>
                <w:sz w:val="24"/>
              </w:rPr>
              <w:t xml:space="preserve">Вид прибора или процедуры</w:t>
            </w:r>
          </w:p>
        </w:tc>
        <w:tc>
          <w:tcPr>
            <w:tcW w:w="2324" w:type="dxa"/>
            <w:tcBorders>
              <w:top w:val="single" w:sz="4"/>
              <w:bottom w:val="single" w:sz="4"/>
            </w:tcBorders>
          </w:tcPr>
          <w:p>
            <w:pPr>
              <w:pStyle w:val="0"/>
              <w:jc w:val="center"/>
            </w:pPr>
            <w:r>
              <w:rPr>
                <w:sz w:val="24"/>
              </w:rPr>
              <w:t xml:space="preserve">Норма расхода воды на 1 процедуру (л)</w:t>
            </w:r>
          </w:p>
        </w:tc>
        <w:tc>
          <w:tcPr>
            <w:tcW w:w="2880" w:type="dxa"/>
            <w:tcBorders>
              <w:top w:val="single" w:sz="4"/>
              <w:bottom w:val="single" w:sz="4"/>
              <w:right w:val="nil"/>
            </w:tcBorders>
          </w:tcPr>
          <w:p>
            <w:pPr>
              <w:pStyle w:val="0"/>
              <w:jc w:val="center"/>
            </w:pPr>
            <w:r>
              <w:rPr>
                <w:sz w:val="24"/>
              </w:rPr>
              <w:t xml:space="preserve">Температура потребляемой воды (°C)</w:t>
            </w:r>
          </w:p>
        </w:tc>
      </w:tr>
      <w:tr>
        <w:tc>
          <w:tcPr>
            <w:tcW w:w="3628" w:type="dxa"/>
            <w:tcBorders>
              <w:top w:val="single" w:sz="4"/>
              <w:left w:val="nil"/>
              <w:bottom w:val="nil"/>
              <w:right w:val="nil"/>
            </w:tcBorders>
          </w:tcPr>
          <w:p>
            <w:pPr>
              <w:pStyle w:val="0"/>
            </w:pPr>
            <w:r>
              <w:rPr>
                <w:sz w:val="24"/>
              </w:rPr>
              <w:t xml:space="preserve">Ванна сидячая длиной 1200 мм с душем</w:t>
            </w:r>
          </w:p>
        </w:tc>
        <w:tc>
          <w:tcPr>
            <w:tcW w:w="2324" w:type="dxa"/>
            <w:tcBorders>
              <w:top w:val="single" w:sz="4"/>
              <w:left w:val="nil"/>
              <w:bottom w:val="nil"/>
              <w:right w:val="nil"/>
            </w:tcBorders>
          </w:tcPr>
          <w:p>
            <w:pPr>
              <w:pStyle w:val="0"/>
              <w:jc w:val="center"/>
            </w:pPr>
            <w:r>
              <w:rPr>
                <w:sz w:val="24"/>
              </w:rPr>
              <w:t xml:space="preserve">250</w:t>
            </w:r>
          </w:p>
        </w:tc>
        <w:tc>
          <w:tcPr>
            <w:tcW w:w="2880" w:type="dxa"/>
            <w:tcBorders>
              <w:top w:val="single" w:sz="4"/>
              <w:left w:val="nil"/>
              <w:bottom w:val="nil"/>
              <w:right w:val="nil"/>
            </w:tcBorders>
          </w:tcPr>
          <w:p>
            <w:pPr>
              <w:pStyle w:val="0"/>
              <w:jc w:val="center"/>
            </w:pPr>
            <w:r>
              <w:rPr>
                <w:sz w:val="24"/>
              </w:rPr>
              <w:t xml:space="preserve">37</w:t>
            </w:r>
          </w:p>
        </w:tc>
      </w:tr>
      <w:tr>
        <w:tc>
          <w:tcPr>
            <w:tcW w:w="3628" w:type="dxa"/>
            <w:tcBorders>
              <w:top w:val="nil"/>
              <w:left w:val="nil"/>
              <w:bottom w:val="nil"/>
              <w:right w:val="nil"/>
            </w:tcBorders>
          </w:tcPr>
          <w:p>
            <w:pPr>
              <w:pStyle w:val="0"/>
            </w:pPr>
            <w:r>
              <w:rPr>
                <w:sz w:val="24"/>
              </w:rPr>
              <w:t xml:space="preserve">Ванна длиной 1500 - 1550 мм с душем</w:t>
            </w:r>
          </w:p>
        </w:tc>
        <w:tc>
          <w:tcPr>
            <w:tcW w:w="2324" w:type="dxa"/>
            <w:tcBorders>
              <w:top w:val="nil"/>
              <w:left w:val="nil"/>
              <w:bottom w:val="nil"/>
              <w:right w:val="nil"/>
            </w:tcBorders>
          </w:tcPr>
          <w:p>
            <w:pPr>
              <w:pStyle w:val="0"/>
              <w:jc w:val="center"/>
            </w:pPr>
            <w:r>
              <w:rPr>
                <w:sz w:val="24"/>
              </w:rPr>
              <w:t xml:space="preserve">275</w:t>
            </w:r>
          </w:p>
        </w:tc>
        <w:tc>
          <w:tcPr>
            <w:tcW w:w="2880" w:type="dxa"/>
            <w:tcBorders>
              <w:top w:val="nil"/>
              <w:left w:val="nil"/>
              <w:bottom w:val="nil"/>
              <w:right w:val="nil"/>
            </w:tcBorders>
          </w:tcPr>
          <w:p>
            <w:pPr>
              <w:pStyle w:val="0"/>
              <w:jc w:val="center"/>
            </w:pPr>
            <w:r>
              <w:rPr>
                <w:sz w:val="24"/>
              </w:rPr>
              <w:t xml:space="preserve">37</w:t>
            </w:r>
          </w:p>
        </w:tc>
      </w:tr>
      <w:tr>
        <w:tc>
          <w:tcPr>
            <w:tcW w:w="3628" w:type="dxa"/>
            <w:tcBorders>
              <w:top w:val="nil"/>
              <w:left w:val="nil"/>
              <w:bottom w:val="nil"/>
              <w:right w:val="nil"/>
            </w:tcBorders>
          </w:tcPr>
          <w:p>
            <w:pPr>
              <w:pStyle w:val="0"/>
            </w:pPr>
            <w:r>
              <w:rPr>
                <w:sz w:val="24"/>
              </w:rPr>
              <w:t xml:space="preserve">Ванна длиной 1650 - 1700 мм с душем</w:t>
            </w:r>
          </w:p>
        </w:tc>
        <w:tc>
          <w:tcPr>
            <w:tcW w:w="2324" w:type="dxa"/>
            <w:tcBorders>
              <w:top w:val="nil"/>
              <w:left w:val="nil"/>
              <w:bottom w:val="nil"/>
              <w:right w:val="nil"/>
            </w:tcBorders>
          </w:tcPr>
          <w:p>
            <w:pPr>
              <w:pStyle w:val="0"/>
              <w:jc w:val="center"/>
            </w:pPr>
            <w:r>
              <w:rPr>
                <w:sz w:val="24"/>
              </w:rPr>
              <w:t xml:space="preserve">300</w:t>
            </w:r>
          </w:p>
        </w:tc>
        <w:tc>
          <w:tcPr>
            <w:tcW w:w="2880" w:type="dxa"/>
            <w:tcBorders>
              <w:top w:val="nil"/>
              <w:left w:val="nil"/>
              <w:bottom w:val="nil"/>
              <w:right w:val="nil"/>
            </w:tcBorders>
          </w:tcPr>
          <w:p>
            <w:pPr>
              <w:pStyle w:val="0"/>
              <w:jc w:val="center"/>
            </w:pPr>
            <w:r>
              <w:rPr>
                <w:sz w:val="24"/>
              </w:rPr>
              <w:t xml:space="preserve">37</w:t>
            </w:r>
          </w:p>
        </w:tc>
      </w:tr>
      <w:tr>
        <w:tc>
          <w:tcPr>
            <w:tcW w:w="3628" w:type="dxa"/>
            <w:tcBorders>
              <w:top w:val="nil"/>
              <w:left w:val="nil"/>
              <w:bottom w:val="nil"/>
              <w:right w:val="nil"/>
            </w:tcBorders>
          </w:tcPr>
          <w:p>
            <w:pPr>
              <w:pStyle w:val="0"/>
            </w:pPr>
            <w:r>
              <w:rPr>
                <w:sz w:val="24"/>
              </w:rPr>
              <w:t xml:space="preserve">Ванна без душа</w:t>
            </w:r>
          </w:p>
        </w:tc>
        <w:tc>
          <w:tcPr>
            <w:tcW w:w="2324" w:type="dxa"/>
            <w:tcBorders>
              <w:top w:val="nil"/>
              <w:left w:val="nil"/>
              <w:bottom w:val="nil"/>
              <w:right w:val="nil"/>
            </w:tcBorders>
          </w:tcPr>
          <w:p>
            <w:pPr>
              <w:pStyle w:val="0"/>
              <w:jc w:val="center"/>
            </w:pPr>
            <w:r>
              <w:rPr>
                <w:sz w:val="24"/>
              </w:rPr>
              <w:t xml:space="preserve">200</w:t>
            </w:r>
          </w:p>
        </w:tc>
        <w:tc>
          <w:tcPr>
            <w:tcW w:w="2880" w:type="dxa"/>
            <w:tcBorders>
              <w:top w:val="nil"/>
              <w:left w:val="nil"/>
              <w:bottom w:val="nil"/>
              <w:right w:val="nil"/>
            </w:tcBorders>
          </w:tcPr>
          <w:p>
            <w:pPr>
              <w:pStyle w:val="0"/>
              <w:jc w:val="center"/>
            </w:pPr>
            <w:r>
              <w:rPr>
                <w:sz w:val="24"/>
              </w:rPr>
              <w:t xml:space="preserve">37</w:t>
            </w:r>
          </w:p>
        </w:tc>
      </w:tr>
      <w:tr>
        <w:tc>
          <w:tcPr>
            <w:tcW w:w="3628" w:type="dxa"/>
            <w:tcBorders>
              <w:top w:val="nil"/>
              <w:left w:val="nil"/>
              <w:bottom w:val="nil"/>
              <w:right w:val="nil"/>
            </w:tcBorders>
          </w:tcPr>
          <w:p>
            <w:pPr>
              <w:pStyle w:val="0"/>
            </w:pPr>
            <w:r>
              <w:rPr>
                <w:sz w:val="24"/>
              </w:rPr>
              <w:t xml:space="preserve">Душ</w:t>
            </w:r>
          </w:p>
        </w:tc>
        <w:tc>
          <w:tcPr>
            <w:tcW w:w="2324" w:type="dxa"/>
            <w:tcBorders>
              <w:top w:val="nil"/>
              <w:left w:val="nil"/>
              <w:bottom w:val="nil"/>
              <w:right w:val="nil"/>
            </w:tcBorders>
          </w:tcPr>
          <w:p>
            <w:pPr>
              <w:pStyle w:val="0"/>
              <w:jc w:val="center"/>
            </w:pPr>
            <w:r>
              <w:rPr>
                <w:sz w:val="24"/>
              </w:rPr>
              <w:t xml:space="preserve">100</w:t>
            </w:r>
          </w:p>
        </w:tc>
        <w:tc>
          <w:tcPr>
            <w:tcW w:w="2880" w:type="dxa"/>
            <w:tcBorders>
              <w:top w:val="nil"/>
              <w:left w:val="nil"/>
              <w:bottom w:val="nil"/>
              <w:right w:val="nil"/>
            </w:tcBorders>
          </w:tcPr>
          <w:p>
            <w:pPr>
              <w:pStyle w:val="0"/>
              <w:jc w:val="center"/>
            </w:pPr>
            <w:r>
              <w:rPr>
                <w:sz w:val="24"/>
              </w:rPr>
              <w:t xml:space="preserve">37</w:t>
            </w:r>
          </w:p>
        </w:tc>
      </w:tr>
      <w:tr>
        <w:tc>
          <w:tcPr>
            <w:tcW w:w="3628" w:type="dxa"/>
            <w:tcBorders>
              <w:top w:val="nil"/>
              <w:left w:val="nil"/>
              <w:bottom w:val="nil"/>
              <w:right w:val="nil"/>
            </w:tcBorders>
          </w:tcPr>
          <w:p>
            <w:pPr>
              <w:pStyle w:val="0"/>
            </w:pPr>
            <w:r>
              <w:rPr>
                <w:sz w:val="24"/>
              </w:rPr>
              <w:t xml:space="preserve">Раковина</w:t>
            </w:r>
          </w:p>
        </w:tc>
        <w:tc>
          <w:tcPr>
            <w:tcW w:w="2324" w:type="dxa"/>
            <w:tcBorders>
              <w:top w:val="nil"/>
              <w:left w:val="nil"/>
              <w:bottom w:val="nil"/>
              <w:right w:val="nil"/>
            </w:tcBorders>
          </w:tcPr>
          <w:p>
            <w:pPr>
              <w:pStyle w:val="0"/>
              <w:jc w:val="center"/>
            </w:pPr>
            <w:r>
              <w:rPr>
                <w:sz w:val="24"/>
              </w:rPr>
              <w:t xml:space="preserve">20</w:t>
            </w:r>
          </w:p>
        </w:tc>
        <w:tc>
          <w:tcPr>
            <w:tcW w:w="2880" w:type="dxa"/>
            <w:tcBorders>
              <w:top w:val="nil"/>
              <w:left w:val="nil"/>
              <w:bottom w:val="nil"/>
              <w:right w:val="nil"/>
            </w:tcBorders>
          </w:tcPr>
          <w:p>
            <w:pPr>
              <w:pStyle w:val="0"/>
              <w:jc w:val="center"/>
            </w:pPr>
            <w:r>
              <w:rPr>
                <w:sz w:val="24"/>
              </w:rPr>
              <w:t xml:space="preserve">25</w:t>
            </w:r>
          </w:p>
        </w:tc>
      </w:tr>
      <w:tr>
        <w:tc>
          <w:tcPr>
            <w:tcW w:w="3628" w:type="dxa"/>
            <w:tcBorders>
              <w:top w:val="nil"/>
              <w:left w:val="nil"/>
              <w:bottom w:val="nil"/>
              <w:right w:val="nil"/>
            </w:tcBorders>
          </w:tcPr>
          <w:p>
            <w:pPr>
              <w:pStyle w:val="0"/>
            </w:pPr>
            <w:r>
              <w:rPr>
                <w:sz w:val="24"/>
              </w:rPr>
              <w:t xml:space="preserve">Мойка кухонная</w:t>
            </w:r>
          </w:p>
        </w:tc>
        <w:tc>
          <w:tcPr>
            <w:tcW w:w="2324" w:type="dxa"/>
            <w:tcBorders>
              <w:top w:val="nil"/>
              <w:left w:val="nil"/>
              <w:bottom w:val="nil"/>
              <w:right w:val="nil"/>
            </w:tcBorders>
          </w:tcPr>
          <w:p>
            <w:pPr>
              <w:pStyle w:val="0"/>
              <w:jc w:val="center"/>
            </w:pPr>
            <w:r>
              <w:rPr>
                <w:sz w:val="24"/>
              </w:rPr>
              <w:t xml:space="preserve">8</w:t>
            </w:r>
          </w:p>
        </w:tc>
        <w:tc>
          <w:tcPr>
            <w:tcW w:w="2880" w:type="dxa"/>
            <w:tcBorders>
              <w:top w:val="nil"/>
              <w:left w:val="nil"/>
              <w:bottom w:val="nil"/>
              <w:right w:val="nil"/>
            </w:tcBorders>
          </w:tcPr>
          <w:p>
            <w:pPr>
              <w:pStyle w:val="0"/>
              <w:jc w:val="center"/>
            </w:pPr>
            <w:r>
              <w:rPr>
                <w:sz w:val="24"/>
              </w:rPr>
              <w:t xml:space="preserve">40</w:t>
            </w:r>
          </w:p>
        </w:tc>
      </w:tr>
      <w:tr>
        <w:tc>
          <w:tcPr>
            <w:tcW w:w="3628" w:type="dxa"/>
            <w:tcBorders>
              <w:top w:val="nil"/>
              <w:left w:val="nil"/>
              <w:bottom w:val="nil"/>
              <w:right w:val="nil"/>
            </w:tcBorders>
          </w:tcPr>
          <w:p>
            <w:pPr>
              <w:pStyle w:val="0"/>
            </w:pPr>
            <w:r>
              <w:rPr>
                <w:sz w:val="24"/>
              </w:rPr>
              <w:t xml:space="preserve">Унитаз</w:t>
            </w:r>
          </w:p>
        </w:tc>
        <w:tc>
          <w:tcPr>
            <w:tcW w:w="2324" w:type="dxa"/>
            <w:tcBorders>
              <w:top w:val="nil"/>
              <w:left w:val="nil"/>
              <w:bottom w:val="nil"/>
              <w:right w:val="nil"/>
            </w:tcBorders>
          </w:tcPr>
          <w:p>
            <w:pPr>
              <w:pStyle w:val="0"/>
              <w:jc w:val="center"/>
            </w:pPr>
            <w:r>
              <w:rPr>
                <w:sz w:val="24"/>
              </w:rPr>
              <w:t xml:space="preserve">6</w:t>
            </w:r>
          </w:p>
        </w:tc>
        <w:tc>
          <w:tcPr>
            <w:tcW w:w="2880" w:type="dxa"/>
            <w:tcBorders>
              <w:top w:val="nil"/>
              <w:left w:val="nil"/>
              <w:bottom w:val="nil"/>
              <w:right w:val="nil"/>
            </w:tcBorders>
          </w:tcPr>
          <w:p>
            <w:pPr>
              <w:pStyle w:val="0"/>
              <w:jc w:val="center"/>
            </w:pPr>
            <w:r>
              <w:rPr>
                <w:sz w:val="24"/>
              </w:rPr>
              <w:t xml:space="preserve">температура холодной воды в сети водопровода</w:t>
            </w:r>
          </w:p>
        </w:tc>
      </w:tr>
      <w:tr>
        <w:tc>
          <w:tcPr>
            <w:tcW w:w="3628" w:type="dxa"/>
            <w:tcBorders>
              <w:top w:val="nil"/>
              <w:left w:val="nil"/>
              <w:bottom w:val="single" w:sz="4"/>
              <w:right w:val="nil"/>
            </w:tcBorders>
          </w:tcPr>
          <w:p>
            <w:pPr>
              <w:pStyle w:val="0"/>
            </w:pPr>
            <w:r>
              <w:rPr>
                <w:sz w:val="24"/>
              </w:rPr>
              <w:t xml:space="preserve">Общеквартирные нужды</w:t>
            </w:r>
          </w:p>
        </w:tc>
        <w:tc>
          <w:tcPr>
            <w:tcW w:w="2324" w:type="dxa"/>
            <w:tcBorders>
              <w:top w:val="nil"/>
              <w:left w:val="nil"/>
              <w:bottom w:val="single" w:sz="4"/>
              <w:right w:val="nil"/>
            </w:tcBorders>
          </w:tcPr>
          <w:p>
            <w:pPr>
              <w:pStyle w:val="0"/>
              <w:jc w:val="center"/>
            </w:pPr>
            <w:r>
              <w:rPr>
                <w:sz w:val="24"/>
              </w:rPr>
              <w:t xml:space="preserve">8</w:t>
            </w:r>
          </w:p>
        </w:tc>
        <w:tc>
          <w:tcPr>
            <w:tcW w:w="2880" w:type="dxa"/>
            <w:tcBorders>
              <w:top w:val="nil"/>
              <w:left w:val="nil"/>
              <w:bottom w:val="single" w:sz="4"/>
              <w:right w:val="nil"/>
            </w:tcBorders>
          </w:tcPr>
          <w:p>
            <w:pPr>
              <w:pStyle w:val="0"/>
              <w:jc w:val="center"/>
            </w:pPr>
            <w:r>
              <w:rPr>
                <w:sz w:val="24"/>
              </w:rPr>
              <w:t xml:space="preserve">25</w:t>
            </w:r>
          </w:p>
        </w:tc>
      </w:tr>
    </w:tbl>
    <w:p>
      <w:pPr>
        <w:pStyle w:val="0"/>
        <w:ind w:firstLine="540"/>
        <w:jc w:val="both"/>
      </w:pPr>
      <w:r>
        <w:rPr>
          <w:sz w:val="24"/>
        </w:rPr>
      </w:r>
    </w:p>
    <w:p>
      <w:pPr>
        <w:pStyle w:val="0"/>
        <w:ind w:firstLine="540"/>
        <w:jc w:val="both"/>
      </w:pPr>
      <w:r>
        <w:rPr>
          <w:sz w:val="24"/>
        </w:rPr>
        <w:t xml:space="preserve">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w:t>
      </w:r>
      <w:hyperlink w:history="0" r:id="rId277"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Pr>
            <w:sz w:val="24"/>
            <w:color w:val="0000ff"/>
          </w:rPr>
          <w:t xml:space="preserve">приложением N 3</w:t>
        </w:r>
      </w:hyperlink>
      <w:r>
        <w:rPr>
          <w:sz w:val="24"/>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0"/>
        <w:jc w:val="both"/>
      </w:pPr>
      <w:r>
        <w:rPr>
          <w:sz w:val="24"/>
        </w:rPr>
        <w:t xml:space="preserve">(абзац введен </w:t>
      </w:r>
      <w:hyperlink w:history="0" r:id="rId278"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Постановлением</w:t>
        </w:r>
      </w:hyperlink>
      <w:r>
        <w:rPr>
          <w:sz w:val="24"/>
        </w:rPr>
        <w:t xml:space="preserve"> Правительства РФ от 17.12.2014 N 1380; в ред. </w:t>
      </w:r>
      <w:hyperlink w:history="0" r:id="rId27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pPr>
        <w:pStyle w:val="0"/>
        <w:jc w:val="both"/>
      </w:pPr>
      <w:r>
        <w:rPr>
          <w:sz w:val="24"/>
        </w:rPr>
        <w:t xml:space="preserve">(в ред. </w:t>
      </w:r>
      <w:hyperlink w:history="0" r:id="rId280"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Постановления</w:t>
        </w:r>
      </w:hyperlink>
      <w:r>
        <w:rPr>
          <w:sz w:val="24"/>
        </w:rPr>
        <w:t xml:space="preserve"> Правительства РФ от 14.02.2015 N 129)</w:t>
      </w:r>
    </w:p>
    <w:p>
      <w:pPr>
        <w:pStyle w:val="0"/>
        <w:ind w:firstLine="540"/>
        <w:jc w:val="both"/>
      </w:pPr>
      <w:r>
        <w:rPr>
          <w:sz w:val="24"/>
        </w:rPr>
      </w:r>
    </w:p>
    <w:p>
      <w:pPr>
        <w:pStyle w:val="0"/>
        <w:jc w:val="right"/>
      </w:pPr>
      <w:r>
        <w:rPr>
          <w:sz w:val="24"/>
        </w:rPr>
        <w:t xml:space="preserve">(формула 23)</w:t>
      </w:r>
    </w:p>
    <w:p>
      <w:pPr>
        <w:pStyle w:val="0"/>
        <w:jc w:val="right"/>
      </w:pPr>
      <w:r>
        <w:rPr>
          <w:sz w:val="24"/>
        </w:rPr>
      </w:r>
    </w:p>
    <w:bookmarkStart w:id="1168" w:name="P1168"/>
    <w:bookmarkEnd w:id="1168"/>
    <w:p>
      <w:pPr>
        <w:pStyle w:val="0"/>
        <w:jc w:val="center"/>
      </w:pPr>
      <w:r>
        <w:rPr>
          <w:position w:val="-29"/>
        </w:rPr>
        <w:drawing>
          <wp:inline distT="0" distB="0" distL="0" distR="0">
            <wp:extent cx="269748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2697480"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i</w:t>
      </w:r>
      <w:r>
        <w:rPr>
          <w:sz w:val="24"/>
        </w:rPr>
        <w:t xml:space="preserve"> - расход воды 1 водоразборным устройством на 1 процедуру;</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pPr>
        <w:pStyle w:val="0"/>
        <w:jc w:val="both"/>
      </w:pPr>
      <w:r>
        <w:rPr>
          <w:sz w:val="24"/>
        </w:rPr>
        <w:t xml:space="preserve">(в ред. </w:t>
      </w:r>
      <w:hyperlink w:history="0" r:id="rId282"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Постановления</w:t>
        </w:r>
      </w:hyperlink>
      <w:r>
        <w:rPr>
          <w:sz w:val="24"/>
        </w:rPr>
        <w:t xml:space="preserve"> Правительства РФ от 17.12.2014 N 1380)</w:t>
      </w:r>
    </w:p>
    <w:p>
      <w:pPr>
        <w:pStyle w:val="0"/>
        <w:spacing w:before="240" w:line-rule="auto"/>
        <w:ind w:firstLine="540"/>
        <w:jc w:val="both"/>
      </w:pPr>
      <w:r>
        <w:rPr>
          <w:sz w:val="24"/>
        </w:rPr>
        <w:t xml:space="preserve">t</w:t>
      </w:r>
      <w:r>
        <w:rPr>
          <w:sz w:val="24"/>
          <w:vertAlign w:val="subscript"/>
        </w:rPr>
        <w:t xml:space="preserve">г</w:t>
      </w:r>
      <w:r>
        <w:rPr>
          <w:sz w:val="24"/>
        </w:rPr>
        <w:t xml:space="preserve"> - температура горячей воды в местах водоразбора (°C),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w:history="0" r:id="rId283"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СанПиН 2.1.3684-21</w:t>
        </w:r>
      </w:hyperlink>
      <w:r>
        <w:rPr>
          <w:sz w:val="24"/>
        </w:rPr>
        <w:t xml:space="preserve">);</w:t>
      </w:r>
    </w:p>
    <w:p>
      <w:pPr>
        <w:pStyle w:val="0"/>
        <w:jc w:val="both"/>
      </w:pPr>
      <w:r>
        <w:rPr>
          <w:sz w:val="24"/>
        </w:rPr>
        <w:t xml:space="preserve">(в ред. </w:t>
      </w:r>
      <w:hyperlink w:history="0" r:id="rId28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t</w:t>
      </w:r>
      <w:r>
        <w:rPr>
          <w:sz w:val="24"/>
          <w:vertAlign w:val="subscript"/>
        </w:rPr>
        <w:t xml:space="preserve">ni</w:t>
      </w:r>
      <w:r>
        <w:rPr>
          <w:sz w:val="24"/>
        </w:rPr>
        <w:t xml:space="preserve"> - температура потребляемой воды (°C), определяемая в соответствии с </w:t>
      </w:r>
      <w:hyperlink w:history="0" w:anchor="P1128" w:tooltip="Нормы расхода и средняя температура воды на 1 процедуру">
        <w:r>
          <w:rPr>
            <w:sz w:val="24"/>
            <w:color w:val="0000ff"/>
          </w:rPr>
          <w:t xml:space="preserve">таблицей 5</w:t>
        </w:r>
      </w:hyperlink>
      <w:r>
        <w:rPr>
          <w:sz w:val="24"/>
        </w:rPr>
        <w:t xml:space="preserve">;</w:t>
      </w:r>
    </w:p>
    <w:p>
      <w:pPr>
        <w:pStyle w:val="0"/>
        <w:spacing w:before="240" w:line-rule="auto"/>
        <w:ind w:firstLine="540"/>
        <w:jc w:val="both"/>
      </w:pPr>
      <w:r>
        <w:rPr>
          <w:sz w:val="24"/>
        </w:rPr>
        <w:t xml:space="preserve">t</w:t>
      </w:r>
      <w:r>
        <w:rPr>
          <w:sz w:val="24"/>
          <w:vertAlign w:val="subscript"/>
        </w:rPr>
        <w:t xml:space="preserve">x</w:t>
      </w:r>
      <w:r>
        <w:rPr>
          <w:sz w:val="24"/>
        </w:rPr>
        <w:t xml:space="preserve"> - средняя температура холодной воды в сети водопровода (°C), определяемая в соответствии с </w:t>
      </w:r>
      <w:hyperlink w:history="0" w:anchor="P1259" w:tooltip="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
        <w:r>
          <w:rPr>
            <w:sz w:val="24"/>
            <w:color w:val="0000ff"/>
          </w:rPr>
          <w:t xml:space="preserve">пунктом 25</w:t>
        </w:r>
      </w:hyperlink>
      <w:r>
        <w:rPr>
          <w:sz w:val="24"/>
        </w:rPr>
        <w:t xml:space="preserve"> настоящего документа;</w:t>
      </w:r>
    </w:p>
    <w:p>
      <w:pPr>
        <w:pStyle w:val="0"/>
        <w:spacing w:before="240" w:line-rule="auto"/>
        <w:ind w:firstLine="540"/>
        <w:jc w:val="both"/>
      </w:pPr>
      <w:r>
        <w:rPr>
          <w:sz w:val="24"/>
        </w:rPr>
        <w:t xml:space="preserve">10</w:t>
      </w:r>
      <w:r>
        <w:rPr>
          <w:sz w:val="24"/>
          <w:vertAlign w:val="superscript"/>
        </w:rPr>
        <w:t xml:space="preserve">-3</w:t>
      </w:r>
      <w:r>
        <w:rPr>
          <w:sz w:val="24"/>
        </w:rPr>
        <w:t xml:space="preserve"> - коэффициент перевода из литров в кубические метры.</w:t>
      </w:r>
    </w:p>
    <w:p>
      <w:pPr>
        <w:pStyle w:val="0"/>
        <w:spacing w:before="240" w:line-rule="auto"/>
        <w:ind w:firstLine="540"/>
        <w:jc w:val="both"/>
      </w:pPr>
      <w:r>
        <w:rPr>
          <w:sz w:val="24"/>
        </w:rPr>
        <w:t xml:space="preserve">24(1). Норматив расхода тепловой энергии на подогрев воды (Гкал на 1 куб. м) при применении расчетного метода определяется по следующей формуле:</w:t>
      </w:r>
    </w:p>
    <w:p>
      <w:pPr>
        <w:pStyle w:val="0"/>
        <w:jc w:val="both"/>
      </w:pPr>
      <w:r>
        <w:rPr>
          <w:sz w:val="24"/>
        </w:rPr>
        <w:t xml:space="preserve">(в ред. </w:t>
      </w:r>
      <w:hyperlink w:history="0" r:id="rId28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jc w:val="right"/>
      </w:pPr>
      <w:r>
        <w:rPr>
          <w:sz w:val="24"/>
        </w:rPr>
        <w:t xml:space="preserve">(формула 23.1)</w:t>
      </w:r>
    </w:p>
    <w:p>
      <w:pPr>
        <w:pStyle w:val="0"/>
        <w:jc w:val="right"/>
      </w:pPr>
      <w:r>
        <w:rPr>
          <w:sz w:val="24"/>
        </w:rPr>
      </w:r>
    </w:p>
    <w:p>
      <w:pPr>
        <w:pStyle w:val="0"/>
        <w:jc w:val="center"/>
      </w:pPr>
      <w:r>
        <w:rPr>
          <w:position w:val="-14"/>
        </w:rPr>
        <w:drawing>
          <wp:inline distT="0" distB="0" distL="0" distR="0">
            <wp:extent cx="2301240" cy="3422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a:extLst>
                        <a:ext uri="{28A0092B-C50C-407E-A947-70E740481C1C}">
                          <a14:useLocalDpi xmlns:a14="http://schemas.microsoft.com/office/drawing/2010/main" val="0"/>
                        </a:ext>
                      </a:extLst>
                    </a:blip>
                    <a:srcRect/>
                    <a:stretch>
                      <a:fillRect/>
                    </a:stretch>
                  </pic:blipFill>
                  <pic:spPr bwMode="auto">
                    <a:xfrm>
                      <a:off x="0" y="0"/>
                      <a:ext cx="2301240" cy="3422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c - удельная теплоемкость воды (1 x 10</w:t>
      </w:r>
      <w:r>
        <w:rPr>
          <w:sz w:val="24"/>
          <w:vertAlign w:val="superscript"/>
        </w:rPr>
        <w:t xml:space="preserve">-6</w:t>
      </w:r>
      <w:r>
        <w:rPr>
          <w:sz w:val="24"/>
        </w:rPr>
        <w:t xml:space="preserve"> Гкал/(кг x °C);</w:t>
      </w:r>
    </w:p>
    <w:p>
      <w:pPr>
        <w:pStyle w:val="0"/>
        <w:spacing w:before="240" w:line-rule="auto"/>
        <w:ind w:firstLine="540"/>
        <w:jc w:val="both"/>
      </w:pPr>
      <w:r>
        <w:rPr>
          <w:sz w:val="24"/>
        </w:rPr>
        <w:t xml:space="preserve">p - плотность воды при температуре, равной t</w:t>
      </w:r>
      <w:r>
        <w:rPr>
          <w:sz w:val="24"/>
          <w:vertAlign w:val="superscript"/>
        </w:rPr>
        <w:t xml:space="preserve">гв</w:t>
      </w:r>
      <w:r>
        <w:rPr>
          <w:sz w:val="24"/>
        </w:rPr>
        <w:t xml:space="preserve">, и среднем за год давлении воды в трубопроводе (983,13 кг на 1 куб. м):</w:t>
      </w:r>
    </w:p>
    <w:p>
      <w:pPr>
        <w:pStyle w:val="0"/>
        <w:jc w:val="both"/>
      </w:pPr>
      <w:r>
        <w:rPr>
          <w:sz w:val="24"/>
        </w:rPr>
        <w:t xml:space="preserve">(в ред. </w:t>
      </w:r>
      <w:hyperlink w:history="0" r:id="rId28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jc w:val="right"/>
      </w:pPr>
      <w:r>
        <w:rPr>
          <w:sz w:val="24"/>
        </w:rPr>
        <w:t xml:space="preserve">Таблица 5.1</w:t>
      </w:r>
    </w:p>
    <w:p>
      <w:pPr>
        <w:pStyle w:val="0"/>
        <w:jc w:val="center"/>
      </w:pPr>
      <w:r>
        <w:rPr>
          <w:sz w:val="24"/>
        </w:rPr>
      </w:r>
    </w:p>
    <w:p>
      <w:pPr>
        <w:pStyle w:val="0"/>
        <w:jc w:val="center"/>
      </w:pPr>
      <w:r>
        <w:rPr>
          <w:sz w:val="24"/>
        </w:rPr>
        <w:t xml:space="preserve">Определение плотности воды в диапазоне температур</w:t>
      </w:r>
    </w:p>
    <w:p>
      <w:pPr>
        <w:pStyle w:val="0"/>
        <w:jc w:val="center"/>
      </w:pPr>
      <w:r>
        <w:rPr>
          <w:sz w:val="24"/>
        </w:rPr>
        <w:t xml:space="preserve">от 5 °C до 75 °C</w:t>
      </w:r>
    </w:p>
    <w:p>
      <w:pPr>
        <w:pStyle w:val="0"/>
        <w:ind w:firstLine="540"/>
        <w:jc w:val="both"/>
      </w:pPr>
      <w:r>
        <w:rPr>
          <w:sz w:val="24"/>
        </w:rPr>
      </w:r>
    </w:p>
    <w:p>
      <w:pPr>
        <w:pStyle w:val="0"/>
        <w:ind w:firstLine="540"/>
        <w:jc w:val="both"/>
      </w:pPr>
      <w:r>
        <w:rPr>
          <w:sz w:val="24"/>
        </w:rPr>
        <w:t xml:space="preserve">Исключено с 1 марта 2023 года. - </w:t>
      </w:r>
      <w:hyperlink w:history="0" r:id="rId28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13.09.2022 N 1598.</w:t>
      </w:r>
    </w:p>
    <w:p>
      <w:pPr>
        <w:pStyle w:val="0"/>
        <w:ind w:firstLine="540"/>
        <w:jc w:val="both"/>
      </w:pPr>
      <w:r>
        <w:rPr>
          <w:sz w:val="24"/>
        </w:rPr>
      </w:r>
    </w:p>
    <w:p>
      <w:pPr>
        <w:pStyle w:val="0"/>
        <w:ind w:firstLine="540"/>
        <w:jc w:val="both"/>
      </w:pPr>
      <w:r>
        <w:rPr>
          <w:sz w:val="24"/>
        </w:rPr>
        <w:t xml:space="preserve">t</w:t>
      </w:r>
      <w:r>
        <w:rPr>
          <w:sz w:val="24"/>
          <w:vertAlign w:val="superscript"/>
        </w:rPr>
        <w:t xml:space="preserve">гв</w:t>
      </w:r>
      <w:r>
        <w:rPr>
          <w:sz w:val="24"/>
        </w:rPr>
        <w:t xml:space="preserve"> - температура горячей воды, которая принимается к расчету, если она не ниже минимальной температуры горячей воды в местах водоразбора (60 °C), предусмотренной требованиями санитарно-эпидемиологических правил и норм (</w:t>
      </w:r>
      <w:hyperlink w:history="0" r:id="rId289"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СанПиН 2.1.3684-21</w:t>
        </w:r>
      </w:hyperlink>
      <w:r>
        <w:rPr>
          <w:sz w:val="24"/>
        </w:rPr>
        <w:t xml:space="preserve">);</w:t>
      </w:r>
    </w:p>
    <w:p>
      <w:pPr>
        <w:pStyle w:val="0"/>
        <w:jc w:val="both"/>
      </w:pPr>
      <w:r>
        <w:rPr>
          <w:sz w:val="24"/>
        </w:rPr>
        <w:t xml:space="preserve">(в ред. </w:t>
      </w:r>
      <w:hyperlink w:history="0" r:id="rId29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t</w:t>
      </w:r>
      <w:r>
        <w:rPr>
          <w:sz w:val="24"/>
          <w:vertAlign w:val="superscript"/>
        </w:rPr>
        <w:t xml:space="preserve">хв</w:t>
      </w:r>
      <w:r>
        <w:rPr>
          <w:sz w:val="24"/>
        </w:rP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pPr>
        <w:pStyle w:val="0"/>
        <w:spacing w:before="240" w:line-rule="auto"/>
        <w:ind w:firstLine="540"/>
        <w:jc w:val="both"/>
      </w:pPr>
      <w:r>
        <w:rPr>
          <w:sz w:val="24"/>
        </w:rPr>
        <w:t xml:space="preserve">К</w:t>
      </w:r>
      <w:r>
        <w:rPr>
          <w:sz w:val="24"/>
          <w:vertAlign w:val="subscript"/>
        </w:rPr>
        <w:t xml:space="preserve">n</w:t>
      </w:r>
      <w:r>
        <w:rPr>
          <w:sz w:val="24"/>
        </w:rPr>
        <w:t xml:space="preserve"> - коэффициент, учитывающий потери тепла трубопроводами систем горячего водоснабжения, определяемый на основании таблицы 5.2:</w:t>
      </w:r>
    </w:p>
    <w:p>
      <w:pPr>
        <w:pStyle w:val="0"/>
        <w:ind w:firstLine="540"/>
        <w:jc w:val="both"/>
      </w:pPr>
      <w:r>
        <w:rPr>
          <w:sz w:val="24"/>
        </w:rPr>
      </w:r>
    </w:p>
    <w:p>
      <w:pPr>
        <w:pStyle w:val="0"/>
        <w:jc w:val="right"/>
      </w:pPr>
      <w:r>
        <w:rPr>
          <w:sz w:val="24"/>
        </w:rPr>
        <w:t xml:space="preserve">Таблица 5.2</w:t>
      </w:r>
    </w:p>
    <w:p>
      <w:pPr>
        <w:pStyle w:val="0"/>
        <w:jc w:val="right"/>
      </w:pPr>
      <w:r>
        <w:rPr>
          <w:sz w:val="24"/>
        </w:rPr>
      </w:r>
    </w:p>
    <w:p>
      <w:pPr>
        <w:pStyle w:val="0"/>
        <w:jc w:val="center"/>
      </w:pPr>
      <w:r>
        <w:rPr>
          <w:sz w:val="24"/>
        </w:rPr>
        <w:t xml:space="preserve">Коэффициент, учитывающий тепловые потери трубопроводами</w:t>
      </w:r>
    </w:p>
    <w:p>
      <w:pPr>
        <w:pStyle w:val="0"/>
        <w:jc w:val="center"/>
      </w:pPr>
      <w:r>
        <w:rPr>
          <w:sz w:val="24"/>
        </w:rPr>
        <w:t xml:space="preserve">систем горячего водоснабжения</w:t>
      </w:r>
    </w:p>
    <w:p>
      <w:pPr>
        <w:pStyle w:val="0"/>
        <w:jc w:val="center"/>
      </w:pPr>
      <w:r>
        <w:rPr>
          <w:sz w:val="24"/>
        </w:rPr>
      </w:r>
    </w:p>
    <w:p>
      <w:pPr>
        <w:pStyle w:val="0"/>
        <w:jc w:val="center"/>
      </w:pPr>
      <w:r>
        <w:rPr>
          <w:sz w:val="24"/>
        </w:rPr>
        <w:t xml:space="preserve">(в ред. </w:t>
      </w:r>
      <w:hyperlink w:history="0" r:id="rId29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3005"/>
        <w:gridCol w:w="3010"/>
        <w:gridCol w:w="3000"/>
      </w:tblGrid>
      <w:tr>
        <w:tblPrEx>
          <w:tblBorders>
            <w:insideV w:val="single" w:sz="4"/>
            <w:insideH w:val="single" w:sz="4"/>
          </w:tblBorders>
        </w:tblPrEx>
        <w:tc>
          <w:tcPr>
            <w:tcW w:w="3005" w:type="dxa"/>
            <w:tcBorders>
              <w:top w:val="single" w:sz="4"/>
              <w:left w:val="nil"/>
              <w:bottom w:val="single" w:sz="4"/>
            </w:tcBorders>
            <w:vMerge w:val="restart"/>
          </w:tcPr>
          <w:p>
            <w:pPr>
              <w:pStyle w:val="0"/>
              <w:jc w:val="center"/>
            </w:pPr>
            <w:r>
              <w:rPr>
                <w:sz w:val="24"/>
              </w:rPr>
              <w:t xml:space="preserve">Система горячего водоснабжения</w:t>
            </w:r>
          </w:p>
        </w:tc>
        <w:tc>
          <w:tcPr>
            <w:gridSpan w:val="2"/>
            <w:tcW w:w="6010" w:type="dxa"/>
            <w:tcBorders>
              <w:top w:val="single" w:sz="4"/>
              <w:bottom w:val="single" w:sz="4"/>
              <w:right w:val="nil"/>
            </w:tcBorders>
          </w:tcPr>
          <w:p>
            <w:pPr>
              <w:pStyle w:val="0"/>
              <w:jc w:val="center"/>
            </w:pPr>
            <w:r>
              <w:rPr>
                <w:sz w:val="24"/>
              </w:rPr>
              <w:t xml:space="preserve">Коэффициент, учитывающий тепловые потери трубопроводами систем горячего водоснабжения</w:t>
            </w:r>
          </w:p>
        </w:tc>
      </w:tr>
      <w:tr>
        <w:tblPrEx>
          <w:tblBorders>
            <w:insideV w:val="single" w:sz="4"/>
            <w:insideH w:val="single" w:sz="4"/>
          </w:tblBorders>
        </w:tblPrEx>
        <w:tc>
          <w:tcPr>
            <w:tcBorders>
              <w:top w:val="single" w:sz="4"/>
              <w:left w:val="nil"/>
              <w:bottom w:val="single" w:sz="4"/>
            </w:tcBorders>
            <w:vMerge w:val="continue"/>
          </w:tcPr>
          <w:p/>
        </w:tc>
        <w:tc>
          <w:tcPr>
            <w:tcW w:w="3010" w:type="dxa"/>
            <w:tcBorders>
              <w:top w:val="single" w:sz="4"/>
              <w:bottom w:val="single" w:sz="4"/>
            </w:tcBorders>
          </w:tcPr>
          <w:p>
            <w:pPr>
              <w:pStyle w:val="0"/>
              <w:jc w:val="center"/>
            </w:pPr>
            <w:r>
              <w:rPr>
                <w:sz w:val="24"/>
              </w:rPr>
              <w:t xml:space="preserve">централизованная система горячего водоснабжения</w:t>
            </w:r>
          </w:p>
        </w:tc>
        <w:tc>
          <w:tcPr>
            <w:tcW w:w="3000" w:type="dxa"/>
            <w:tcBorders>
              <w:top w:val="single" w:sz="4"/>
              <w:bottom w:val="single" w:sz="4"/>
              <w:right w:val="nil"/>
            </w:tcBorders>
          </w:tcPr>
          <w:p>
            <w:pPr>
              <w:pStyle w:val="0"/>
              <w:jc w:val="center"/>
            </w:pPr>
            <w:r>
              <w:rPr>
                <w:sz w:val="24"/>
              </w:rPr>
              <w:t xml:space="preserve">нецентрализованная система горячего водоснабжения</w:t>
            </w:r>
          </w:p>
        </w:tc>
      </w:tr>
      <w:tr>
        <w:tc>
          <w:tcPr>
            <w:gridSpan w:val="3"/>
            <w:tcW w:w="9015" w:type="dxa"/>
            <w:tcBorders>
              <w:top w:val="single" w:sz="4"/>
              <w:left w:val="nil"/>
              <w:bottom w:val="nil"/>
              <w:right w:val="nil"/>
            </w:tcBorders>
          </w:tcPr>
          <w:p>
            <w:pPr>
              <w:pStyle w:val="0"/>
              <w:jc w:val="both"/>
            </w:pPr>
            <w:r>
              <w:rPr>
                <w:sz w:val="24"/>
              </w:rPr>
              <w:t xml:space="preserve">С изолированными стояками:</w:t>
            </w:r>
          </w:p>
        </w:tc>
      </w:tr>
      <w:tr>
        <w:tc>
          <w:tcPr>
            <w:tcW w:w="3005" w:type="dxa"/>
            <w:tcBorders>
              <w:top w:val="nil"/>
              <w:left w:val="nil"/>
              <w:bottom w:val="nil"/>
              <w:right w:val="nil"/>
            </w:tcBorders>
          </w:tcPr>
          <w:p>
            <w:pPr>
              <w:pStyle w:val="0"/>
              <w:jc w:val="both"/>
            </w:pPr>
            <w:r>
              <w:rPr>
                <w:sz w:val="24"/>
              </w:rPr>
              <w:t xml:space="preserve">с полотенцесушителями</w:t>
            </w:r>
          </w:p>
        </w:tc>
        <w:tc>
          <w:tcPr>
            <w:tcW w:w="3010" w:type="dxa"/>
            <w:tcBorders>
              <w:top w:val="nil"/>
              <w:left w:val="nil"/>
              <w:bottom w:val="nil"/>
              <w:right w:val="nil"/>
            </w:tcBorders>
          </w:tcPr>
          <w:p>
            <w:pPr>
              <w:pStyle w:val="0"/>
              <w:jc w:val="center"/>
            </w:pPr>
            <w:r>
              <w:rPr>
                <w:sz w:val="24"/>
              </w:rPr>
              <w:t xml:space="preserve">0,25</w:t>
            </w:r>
          </w:p>
        </w:tc>
        <w:tc>
          <w:tcPr>
            <w:tcW w:w="3000" w:type="dxa"/>
            <w:tcBorders>
              <w:top w:val="nil"/>
              <w:left w:val="nil"/>
              <w:bottom w:val="nil"/>
              <w:right w:val="nil"/>
            </w:tcBorders>
          </w:tcPr>
          <w:p>
            <w:pPr>
              <w:pStyle w:val="0"/>
              <w:jc w:val="center"/>
            </w:pPr>
            <w:r>
              <w:rPr>
                <w:sz w:val="24"/>
              </w:rPr>
              <w:t xml:space="preserve">0,2</w:t>
            </w:r>
          </w:p>
        </w:tc>
      </w:tr>
      <w:tr>
        <w:tc>
          <w:tcPr>
            <w:tcW w:w="3005" w:type="dxa"/>
            <w:tcBorders>
              <w:top w:val="nil"/>
              <w:left w:val="nil"/>
              <w:bottom w:val="nil"/>
              <w:right w:val="nil"/>
            </w:tcBorders>
          </w:tcPr>
          <w:p>
            <w:pPr>
              <w:pStyle w:val="0"/>
              <w:jc w:val="both"/>
            </w:pPr>
            <w:r>
              <w:rPr>
                <w:sz w:val="24"/>
              </w:rPr>
              <w:t xml:space="preserve">без полотенцесушителей</w:t>
            </w:r>
          </w:p>
        </w:tc>
        <w:tc>
          <w:tcPr>
            <w:tcW w:w="3010" w:type="dxa"/>
            <w:tcBorders>
              <w:top w:val="nil"/>
              <w:left w:val="nil"/>
              <w:bottom w:val="nil"/>
              <w:right w:val="nil"/>
            </w:tcBorders>
          </w:tcPr>
          <w:p>
            <w:pPr>
              <w:pStyle w:val="0"/>
              <w:jc w:val="center"/>
            </w:pPr>
            <w:r>
              <w:rPr>
                <w:sz w:val="24"/>
              </w:rPr>
              <w:t xml:space="preserve">0,15</w:t>
            </w:r>
          </w:p>
        </w:tc>
        <w:tc>
          <w:tcPr>
            <w:tcW w:w="3000" w:type="dxa"/>
            <w:tcBorders>
              <w:top w:val="nil"/>
              <w:left w:val="nil"/>
              <w:bottom w:val="nil"/>
              <w:right w:val="nil"/>
            </w:tcBorders>
          </w:tcPr>
          <w:p>
            <w:pPr>
              <w:pStyle w:val="0"/>
              <w:jc w:val="center"/>
            </w:pPr>
            <w:r>
              <w:rPr>
                <w:sz w:val="24"/>
              </w:rPr>
              <w:t xml:space="preserve">0,1</w:t>
            </w:r>
          </w:p>
        </w:tc>
      </w:tr>
      <w:tr>
        <w:tc>
          <w:tcPr>
            <w:gridSpan w:val="3"/>
            <w:tcW w:w="9015" w:type="dxa"/>
            <w:tcBorders>
              <w:top w:val="nil"/>
              <w:left w:val="nil"/>
              <w:bottom w:val="nil"/>
              <w:right w:val="nil"/>
            </w:tcBorders>
          </w:tcPr>
          <w:p>
            <w:pPr>
              <w:pStyle w:val="0"/>
              <w:jc w:val="both"/>
            </w:pPr>
            <w:r>
              <w:rPr>
                <w:sz w:val="24"/>
              </w:rPr>
              <w:t xml:space="preserve">С неизолированными стояками:</w:t>
            </w:r>
          </w:p>
        </w:tc>
      </w:tr>
      <w:tr>
        <w:tc>
          <w:tcPr>
            <w:tcW w:w="3005" w:type="dxa"/>
            <w:tcBorders>
              <w:top w:val="nil"/>
              <w:left w:val="nil"/>
              <w:bottom w:val="nil"/>
              <w:right w:val="nil"/>
            </w:tcBorders>
          </w:tcPr>
          <w:p>
            <w:pPr>
              <w:pStyle w:val="0"/>
              <w:jc w:val="both"/>
            </w:pPr>
            <w:r>
              <w:rPr>
                <w:sz w:val="24"/>
              </w:rPr>
              <w:t xml:space="preserve">с полотенцесушителями</w:t>
            </w:r>
          </w:p>
        </w:tc>
        <w:tc>
          <w:tcPr>
            <w:tcW w:w="3010" w:type="dxa"/>
            <w:tcBorders>
              <w:top w:val="nil"/>
              <w:left w:val="nil"/>
              <w:bottom w:val="nil"/>
              <w:right w:val="nil"/>
            </w:tcBorders>
          </w:tcPr>
          <w:p>
            <w:pPr>
              <w:pStyle w:val="0"/>
              <w:jc w:val="center"/>
            </w:pPr>
            <w:r>
              <w:rPr>
                <w:sz w:val="24"/>
              </w:rPr>
              <w:t xml:space="preserve">0,35</w:t>
            </w:r>
          </w:p>
        </w:tc>
        <w:tc>
          <w:tcPr>
            <w:tcW w:w="3000" w:type="dxa"/>
            <w:tcBorders>
              <w:top w:val="nil"/>
              <w:left w:val="nil"/>
              <w:bottom w:val="nil"/>
              <w:right w:val="nil"/>
            </w:tcBorders>
          </w:tcPr>
          <w:p>
            <w:pPr>
              <w:pStyle w:val="0"/>
              <w:jc w:val="center"/>
            </w:pPr>
            <w:r>
              <w:rPr>
                <w:sz w:val="24"/>
              </w:rPr>
              <w:t xml:space="preserve">0,3</w:t>
            </w:r>
          </w:p>
        </w:tc>
      </w:tr>
      <w:tr>
        <w:tc>
          <w:tcPr>
            <w:tcW w:w="3005" w:type="dxa"/>
            <w:tcBorders>
              <w:top w:val="nil"/>
              <w:left w:val="nil"/>
              <w:bottom w:val="single" w:sz="4"/>
              <w:right w:val="nil"/>
            </w:tcBorders>
          </w:tcPr>
          <w:p>
            <w:pPr>
              <w:pStyle w:val="0"/>
              <w:jc w:val="both"/>
            </w:pPr>
            <w:r>
              <w:rPr>
                <w:sz w:val="24"/>
              </w:rPr>
              <w:t xml:space="preserve">без полотенцесушителей</w:t>
            </w:r>
          </w:p>
        </w:tc>
        <w:tc>
          <w:tcPr>
            <w:tcW w:w="3010" w:type="dxa"/>
            <w:tcBorders>
              <w:top w:val="nil"/>
              <w:left w:val="nil"/>
              <w:bottom w:val="single" w:sz="4"/>
              <w:right w:val="nil"/>
            </w:tcBorders>
          </w:tcPr>
          <w:p>
            <w:pPr>
              <w:pStyle w:val="0"/>
              <w:jc w:val="center"/>
            </w:pPr>
            <w:r>
              <w:rPr>
                <w:sz w:val="24"/>
              </w:rPr>
              <w:t xml:space="preserve">0,25</w:t>
            </w:r>
          </w:p>
        </w:tc>
        <w:tc>
          <w:tcPr>
            <w:tcW w:w="3000" w:type="dxa"/>
            <w:tcBorders>
              <w:top w:val="nil"/>
              <w:left w:val="nil"/>
              <w:bottom w:val="single" w:sz="4"/>
              <w:right w:val="nil"/>
            </w:tcBorders>
          </w:tcPr>
          <w:p>
            <w:pPr>
              <w:pStyle w:val="0"/>
              <w:jc w:val="center"/>
            </w:pPr>
            <w:r>
              <w:rPr>
                <w:sz w:val="24"/>
              </w:rPr>
              <w:t xml:space="preserve">0,2</w:t>
            </w:r>
          </w:p>
        </w:tc>
      </w:tr>
    </w:tbl>
    <w:p>
      <w:pPr>
        <w:pStyle w:val="0"/>
        <w:ind w:firstLine="540"/>
        <w:jc w:val="both"/>
      </w:pPr>
      <w:r>
        <w:rPr>
          <w:sz w:val="24"/>
        </w:rPr>
      </w:r>
    </w:p>
    <w:p>
      <w:pPr>
        <w:pStyle w:val="0"/>
        <w:ind w:firstLine="540"/>
        <w:jc w:val="both"/>
      </w:pPr>
      <w:r>
        <w:rPr>
          <w:sz w:val="24"/>
        </w:rPr>
        <w:t xml:space="preserve">В случае установления на едином уровне норматива расхода тепловой энергии на подогрев воды в целях предоставления коммунальной услуги по горячему водоснабжению с использованием закрытой системы водоснабжения при установлении однокомпонентного тарифа на горячую воду коэффициент, учитывающий нормативные потери тепла трубопроводами систем горячего водоснабжения, определяется по следующей формуле:</w:t>
      </w:r>
    </w:p>
    <w:p>
      <w:pPr>
        <w:pStyle w:val="0"/>
        <w:jc w:val="both"/>
      </w:pPr>
      <w:r>
        <w:rPr>
          <w:sz w:val="24"/>
        </w:rPr>
        <w:t xml:space="preserve">(абзац введен </w:t>
      </w:r>
      <w:hyperlink w:history="0" r:id="rId29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jc w:val="both"/>
      </w:pPr>
      <w:r>
        <w:rPr>
          <w:sz w:val="24"/>
        </w:rPr>
      </w:r>
    </w:p>
    <w:p>
      <w:pPr>
        <w:pStyle w:val="0"/>
        <w:jc w:val="right"/>
      </w:pPr>
      <w:r>
        <w:rPr>
          <w:sz w:val="24"/>
        </w:rPr>
        <w:t xml:space="preserve">(формула 23(2))</w:t>
      </w:r>
    </w:p>
    <w:p>
      <w:pPr>
        <w:pStyle w:val="0"/>
        <w:jc w:val="both"/>
      </w:pPr>
      <w:r>
        <w:rPr>
          <w:sz w:val="24"/>
        </w:rPr>
        <w:t xml:space="preserve">(абзац введен </w:t>
      </w:r>
      <w:hyperlink w:history="0" r:id="rId29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jc w:val="both"/>
      </w:pPr>
      <w:r>
        <w:rPr>
          <w:sz w:val="24"/>
        </w:rPr>
      </w:r>
    </w:p>
    <w:p>
      <w:pPr>
        <w:pStyle w:val="0"/>
        <w:jc w:val="center"/>
      </w:pPr>
      <w:r>
        <w:rPr>
          <w:position w:val="-24"/>
        </w:rPr>
        <w:drawing>
          <wp:inline distT="0" distB="0" distL="0" distR="0">
            <wp:extent cx="330327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3303270" cy="468630"/>
                    </a:xfrm>
                    <a:prstGeom prst="rect">
                      <a:avLst/>
                    </a:prstGeom>
                    <a:noFill/>
                    <a:ln>
                      <a:noFill/>
                    </a:ln>
                  </pic:spPr>
                </pic:pic>
              </a:graphicData>
            </a:graphic>
          </wp:inline>
        </w:drawing>
      </w:r>
    </w:p>
    <w:p>
      <w:pPr>
        <w:pStyle w:val="0"/>
        <w:jc w:val="both"/>
      </w:pPr>
      <w:r>
        <w:rPr>
          <w:sz w:val="24"/>
        </w:rPr>
        <w:t xml:space="preserve">(абзац введен </w:t>
      </w:r>
      <w:hyperlink w:history="0" r:id="rId29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jc w:val="both"/>
      </w:pPr>
      <w:r>
        <w:rPr>
          <w:sz w:val="24"/>
        </w:rPr>
      </w:r>
    </w:p>
    <w:p>
      <w:pPr>
        <w:pStyle w:val="0"/>
        <w:ind w:firstLine="540"/>
        <w:jc w:val="both"/>
      </w:pPr>
      <w:r>
        <w:rPr>
          <w:sz w:val="24"/>
        </w:rPr>
        <w:t xml:space="preserve">где:</w:t>
      </w:r>
    </w:p>
    <w:p>
      <w:pPr>
        <w:pStyle w:val="0"/>
        <w:jc w:val="both"/>
      </w:pPr>
      <w:r>
        <w:rPr>
          <w:sz w:val="24"/>
        </w:rPr>
        <w:t xml:space="preserve">(абзац введен </w:t>
      </w:r>
      <w:hyperlink w:history="0" r:id="rId29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N</w:t>
      </w:r>
      <w:r>
        <w:rPr>
          <w:sz w:val="24"/>
          <w:vertAlign w:val="subscript"/>
        </w:rPr>
        <w:t xml:space="preserve">1</w:t>
      </w:r>
      <w:r>
        <w:rPr>
          <w:sz w:val="24"/>
        </w:rPr>
        <w:t xml:space="preserve"> - количество многоквартирных домов с неизолированными стояками и полотенцесушителями;</w:t>
      </w:r>
    </w:p>
    <w:p>
      <w:pPr>
        <w:pStyle w:val="0"/>
        <w:jc w:val="both"/>
      </w:pPr>
      <w:r>
        <w:rPr>
          <w:sz w:val="24"/>
        </w:rPr>
        <w:t xml:space="preserve">(абзац введен </w:t>
      </w:r>
      <w:hyperlink w:history="0" r:id="rId29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K</w:t>
      </w:r>
      <w:r>
        <w:rPr>
          <w:sz w:val="24"/>
          <w:vertAlign w:val="subscript"/>
        </w:rPr>
        <w:t xml:space="preserve">1</w:t>
      </w:r>
      <w:r>
        <w:rPr>
          <w:sz w:val="24"/>
        </w:rPr>
        <w:t xml:space="preserve"> - коэффициент для систем горячего водоснабжения с неизолированными стояками и полотенцесушителями, который равен 0,35;</w:t>
      </w:r>
    </w:p>
    <w:p>
      <w:pPr>
        <w:pStyle w:val="0"/>
        <w:jc w:val="both"/>
      </w:pPr>
      <w:r>
        <w:rPr>
          <w:sz w:val="24"/>
        </w:rPr>
        <w:t xml:space="preserve">(абзац введен </w:t>
      </w:r>
      <w:hyperlink w:history="0" r:id="rId29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N</w:t>
      </w:r>
      <w:r>
        <w:rPr>
          <w:sz w:val="24"/>
          <w:vertAlign w:val="subscript"/>
        </w:rPr>
        <w:t xml:space="preserve">2</w:t>
      </w:r>
      <w:r>
        <w:rPr>
          <w:sz w:val="24"/>
        </w:rPr>
        <w:t xml:space="preserve"> - количество многоквартирных домов с изолированными стояками и полотенцесушителями;</w:t>
      </w:r>
    </w:p>
    <w:p>
      <w:pPr>
        <w:pStyle w:val="0"/>
        <w:jc w:val="both"/>
      </w:pPr>
      <w:r>
        <w:rPr>
          <w:sz w:val="24"/>
        </w:rPr>
        <w:t xml:space="preserve">(абзац введен </w:t>
      </w:r>
      <w:hyperlink w:history="0" r:id="rId29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K</w:t>
      </w:r>
      <w:r>
        <w:rPr>
          <w:sz w:val="24"/>
          <w:vertAlign w:val="subscript"/>
        </w:rPr>
        <w:t xml:space="preserve">2</w:t>
      </w:r>
      <w:r>
        <w:rPr>
          <w:sz w:val="24"/>
        </w:rPr>
        <w:t xml:space="preserve"> - коэффициент для систем горячего водоснабжения с изолированными стояками и полотенцесушителями, который равен 0,25;</w:t>
      </w:r>
    </w:p>
    <w:p>
      <w:pPr>
        <w:pStyle w:val="0"/>
        <w:jc w:val="both"/>
      </w:pPr>
      <w:r>
        <w:rPr>
          <w:sz w:val="24"/>
        </w:rPr>
        <w:t xml:space="preserve">(абзац введен </w:t>
      </w:r>
      <w:hyperlink w:history="0" r:id="rId300"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N</w:t>
      </w:r>
      <w:r>
        <w:rPr>
          <w:sz w:val="24"/>
          <w:vertAlign w:val="subscript"/>
        </w:rPr>
        <w:t xml:space="preserve">3</w:t>
      </w:r>
      <w:r>
        <w:rPr>
          <w:sz w:val="24"/>
        </w:rPr>
        <w:t xml:space="preserve"> - количество многоквартирных домов с неизолированными стояками и без полотенцесушителей;</w:t>
      </w:r>
    </w:p>
    <w:p>
      <w:pPr>
        <w:pStyle w:val="0"/>
        <w:jc w:val="both"/>
      </w:pPr>
      <w:r>
        <w:rPr>
          <w:sz w:val="24"/>
        </w:rPr>
        <w:t xml:space="preserve">(абзац введен </w:t>
      </w:r>
      <w:hyperlink w:history="0" r:id="rId30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K</w:t>
      </w:r>
      <w:r>
        <w:rPr>
          <w:sz w:val="24"/>
          <w:vertAlign w:val="subscript"/>
        </w:rPr>
        <w:t xml:space="preserve">3</w:t>
      </w:r>
      <w:r>
        <w:rPr>
          <w:sz w:val="24"/>
        </w:rPr>
        <w:t xml:space="preserve"> - коэффициент для систем горячего водоснабжения с неизолированными стояками и без полотенцесушителей, который равен 0,25;</w:t>
      </w:r>
    </w:p>
    <w:p>
      <w:pPr>
        <w:pStyle w:val="0"/>
        <w:jc w:val="both"/>
      </w:pPr>
      <w:r>
        <w:rPr>
          <w:sz w:val="24"/>
        </w:rPr>
        <w:t xml:space="preserve">(абзац введен </w:t>
      </w:r>
      <w:hyperlink w:history="0" r:id="rId302"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N</w:t>
      </w:r>
      <w:r>
        <w:rPr>
          <w:sz w:val="24"/>
          <w:vertAlign w:val="subscript"/>
        </w:rPr>
        <w:t xml:space="preserve">4</w:t>
      </w:r>
      <w:r>
        <w:rPr>
          <w:sz w:val="24"/>
        </w:rPr>
        <w:t xml:space="preserve"> - количество многоквартирных домов с изолированными стояками и без полотенцесушителей;</w:t>
      </w:r>
    </w:p>
    <w:p>
      <w:pPr>
        <w:pStyle w:val="0"/>
        <w:jc w:val="both"/>
      </w:pPr>
      <w:r>
        <w:rPr>
          <w:sz w:val="24"/>
        </w:rPr>
        <w:t xml:space="preserve">(абзац введен </w:t>
      </w:r>
      <w:hyperlink w:history="0" r:id="rId303"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K</w:t>
      </w:r>
      <w:r>
        <w:rPr>
          <w:sz w:val="24"/>
          <w:vertAlign w:val="subscript"/>
        </w:rPr>
        <w:t xml:space="preserve">4</w:t>
      </w:r>
      <w:r>
        <w:rPr>
          <w:sz w:val="24"/>
        </w:rPr>
        <w:t xml:space="preserve"> - коэффициент для систем горячего водоснабжения с изолированными стояками и без полотенцесушителей, который равен 0,15;</w:t>
      </w:r>
    </w:p>
    <w:p>
      <w:pPr>
        <w:pStyle w:val="0"/>
        <w:jc w:val="both"/>
      </w:pPr>
      <w:r>
        <w:rPr>
          <w:sz w:val="24"/>
        </w:rPr>
        <w:t xml:space="preserve">(абзац введен </w:t>
      </w:r>
      <w:hyperlink w:history="0" r:id="rId30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spacing w:before="240" w:line-rule="auto"/>
        <w:ind w:firstLine="540"/>
        <w:jc w:val="both"/>
      </w:pPr>
      <w:r>
        <w:rPr>
          <w:sz w:val="24"/>
        </w:rPr>
        <w:t xml:space="preserve">N - количество многоквартирных домов с системами горячего водоснабжения.</w:t>
      </w:r>
    </w:p>
    <w:p>
      <w:pPr>
        <w:pStyle w:val="0"/>
        <w:jc w:val="both"/>
      </w:pPr>
      <w:r>
        <w:rPr>
          <w:sz w:val="24"/>
        </w:rPr>
        <w:t xml:space="preserve">(абзац введен </w:t>
      </w:r>
      <w:hyperlink w:history="0" r:id="rId30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13.09.2022 N 1598)</w:t>
      </w:r>
    </w:p>
    <w:p>
      <w:pPr>
        <w:pStyle w:val="0"/>
        <w:jc w:val="both"/>
      </w:pPr>
      <w:r>
        <w:rPr>
          <w:sz w:val="24"/>
        </w:rPr>
        <w:t xml:space="preserve">(п. 24(1) введен </w:t>
      </w:r>
      <w:hyperlink w:history="0" r:id="rId306" w:tooltip="Постановление Правительства РФ от 14.02.2015 N 129 (ред. от 28.12.2024)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4"/>
            <w:color w:val="0000ff"/>
          </w:rPr>
          <w:t xml:space="preserve">Постановлением</w:t>
        </w:r>
      </w:hyperlink>
      <w:r>
        <w:rPr>
          <w:sz w:val="24"/>
        </w:rPr>
        <w:t xml:space="preserve"> Правительства РФ от 14.02.2015 N 129)</w:t>
      </w:r>
    </w:p>
    <w:bookmarkStart w:id="1259" w:name="P1259"/>
    <w:bookmarkEnd w:id="1259"/>
    <w:p>
      <w:pPr>
        <w:pStyle w:val="0"/>
        <w:spacing w:before="240" w:line-rule="auto"/>
        <w:ind w:firstLine="540"/>
        <w:jc w:val="both"/>
      </w:pPr>
      <w:r>
        <w:rPr>
          <w:sz w:val="24"/>
        </w:rPr>
        <w:t xml:space="preserve">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pPr>
        <w:pStyle w:val="0"/>
        <w:ind w:firstLine="540"/>
        <w:jc w:val="both"/>
      </w:pPr>
      <w:r>
        <w:rPr>
          <w:sz w:val="24"/>
        </w:rPr>
      </w:r>
    </w:p>
    <w:p>
      <w:pPr>
        <w:pStyle w:val="0"/>
        <w:jc w:val="right"/>
      </w:pPr>
      <w:r>
        <w:rPr>
          <w:sz w:val="24"/>
        </w:rPr>
        <w:t xml:space="preserve">(формула 24)</w:t>
      </w:r>
    </w:p>
    <w:p>
      <w:pPr>
        <w:pStyle w:val="0"/>
        <w:jc w:val="right"/>
      </w:pPr>
      <w:r>
        <w:rPr>
          <w:sz w:val="24"/>
        </w:rPr>
      </w:r>
    </w:p>
    <w:p>
      <w:pPr>
        <w:pStyle w:val="0"/>
        <w:jc w:val="center"/>
      </w:pPr>
      <w:r>
        <w:rPr>
          <w:position w:val="-28"/>
        </w:rPr>
        <w:drawing>
          <wp:inline distT="0" distB="0" distL="0" distR="0">
            <wp:extent cx="217932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2179320" cy="5130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4003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240030" cy="298450"/>
                    </a:xfrm>
                    <a:prstGeom prst="rect">
                      <a:avLst/>
                    </a:prstGeom>
                    <a:noFill/>
                    <a:ln>
                      <a:noFill/>
                    </a:ln>
                  </pic:spPr>
                </pic:pic>
              </a:graphicData>
            </a:graphic>
          </wp:inline>
        </w:drawing>
      </w:r>
      <w:r>
        <w:rPr>
          <w:sz w:val="24"/>
        </w:rPr>
        <w:t xml:space="preserve"> - температура холодной воды в водопроводной сети в отопительный период, равная 5 °C;</w:t>
      </w:r>
    </w:p>
    <w:p>
      <w:pPr>
        <w:pStyle w:val="0"/>
        <w:spacing w:before="240" w:line-rule="auto"/>
        <w:ind w:firstLine="540"/>
        <w:jc w:val="both"/>
      </w:pPr>
      <w:r>
        <w:rPr>
          <w:position w:val="-11"/>
        </w:rPr>
        <w:drawing>
          <wp:inline distT="0" distB="0" distL="0" distR="0">
            <wp:extent cx="33210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a:extLst>
                        <a:ext uri="{28A0092B-C50C-407E-A947-70E740481C1C}">
                          <a14:useLocalDpi xmlns:a14="http://schemas.microsoft.com/office/drawing/2010/main" val="0"/>
                        </a:ext>
                      </a:extLst>
                    </a:blip>
                    <a:srcRect/>
                    <a:stretch>
                      <a:fillRect/>
                    </a:stretch>
                  </pic:blipFill>
                  <pic:spPr bwMode="auto">
                    <a:xfrm>
                      <a:off x="0" y="0"/>
                      <a:ext cx="332105" cy="298450"/>
                    </a:xfrm>
                    <a:prstGeom prst="rect">
                      <a:avLst/>
                    </a:prstGeom>
                    <a:noFill/>
                    <a:ln>
                      <a:noFill/>
                    </a:ln>
                  </pic:spPr>
                </pic:pic>
              </a:graphicData>
            </a:graphic>
          </wp:inline>
        </w:drawing>
      </w:r>
      <w:r>
        <w:rPr>
          <w:sz w:val="24"/>
        </w:rPr>
        <w:t xml:space="preserve"> - температура холодной воды в водопроводной сети в неотопительный период, равная 15 °C;</w:t>
      </w:r>
    </w:p>
    <w:p>
      <w:pPr>
        <w:pStyle w:val="0"/>
        <w:spacing w:before="240" w:line-rule="auto"/>
        <w:ind w:firstLine="540"/>
        <w:jc w:val="both"/>
      </w:pPr>
      <w:r>
        <w:rPr>
          <w:sz w:val="24"/>
        </w:rPr>
        <w:t xml:space="preserve">n - количество суток в году (365 или 366);</w:t>
      </w:r>
    </w:p>
    <w:p>
      <w:pPr>
        <w:pStyle w:val="0"/>
        <w:spacing w:before="240" w:line-rule="auto"/>
        <w:ind w:firstLine="540"/>
        <w:jc w:val="both"/>
      </w:pPr>
      <w:r>
        <w:rPr>
          <w:sz w:val="24"/>
        </w:rPr>
        <w:t xml:space="preserve">n</w:t>
      </w:r>
      <w:r>
        <w:rPr>
          <w:sz w:val="24"/>
          <w:vertAlign w:val="superscript"/>
        </w:rPr>
        <w:t xml:space="preserve">от</w:t>
      </w:r>
      <w:r>
        <w:rPr>
          <w:sz w:val="24"/>
        </w:rPr>
        <w:t xml:space="preserve"> - продолжительность отопительного периода (суток).</w:t>
      </w:r>
    </w:p>
    <w:bookmarkStart w:id="1270" w:name="P1270"/>
    <w:bookmarkEnd w:id="1270"/>
    <w:p>
      <w:pPr>
        <w:pStyle w:val="0"/>
        <w:spacing w:before="240" w:line-rule="auto"/>
        <w:ind w:firstLine="540"/>
        <w:jc w:val="both"/>
      </w:pPr>
      <w:r>
        <w:rPr>
          <w:sz w:val="24"/>
        </w:rPr>
        <w:t xml:space="preserve">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pPr>
        <w:pStyle w:val="0"/>
        <w:ind w:firstLine="540"/>
        <w:jc w:val="both"/>
      </w:pPr>
      <w:r>
        <w:rPr>
          <w:sz w:val="24"/>
        </w:rPr>
      </w:r>
    </w:p>
    <w:p>
      <w:pPr>
        <w:pStyle w:val="0"/>
        <w:jc w:val="right"/>
      </w:pPr>
      <w:r>
        <w:rPr>
          <w:sz w:val="24"/>
        </w:rPr>
        <w:t xml:space="preserve">(формула 25)</w:t>
      </w:r>
    </w:p>
    <w:p>
      <w:pPr>
        <w:pStyle w:val="0"/>
        <w:jc w:val="right"/>
      </w:pPr>
      <w:r>
        <w:rPr>
          <w:sz w:val="24"/>
        </w:rPr>
      </w:r>
    </w:p>
    <w:p>
      <w:pPr>
        <w:pStyle w:val="0"/>
        <w:jc w:val="center"/>
      </w:pPr>
      <w:r>
        <w:rPr>
          <w:sz w:val="24"/>
        </w:rPr>
        <w:t xml:space="preserve">N</w:t>
      </w:r>
      <w:r>
        <w:rPr>
          <w:sz w:val="24"/>
          <w:vertAlign w:val="subscript"/>
        </w:rPr>
        <w:t xml:space="preserve">х</w:t>
      </w:r>
      <w:r>
        <w:rPr>
          <w:sz w:val="24"/>
        </w:rPr>
        <w:t xml:space="preserve"> = N</w:t>
      </w:r>
      <w:r>
        <w:rPr>
          <w:sz w:val="24"/>
          <w:vertAlign w:val="subscript"/>
        </w:rPr>
        <w:t xml:space="preserve">в</w:t>
      </w:r>
      <w:r>
        <w:rPr>
          <w:sz w:val="24"/>
        </w:rPr>
        <w:t xml:space="preserve"> - N</w:t>
      </w:r>
      <w:r>
        <w:rPr>
          <w:sz w:val="24"/>
          <w:vertAlign w:val="subscript"/>
        </w:rPr>
        <w:t xml:space="preserve">г</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в</w:t>
      </w:r>
      <w:r>
        <w:rPr>
          <w:sz w:val="24"/>
        </w:rPr>
        <w:t xml:space="preserve"> - суммарный расход холодной и горячей воды в жилых помещениях, определяемый по </w:t>
      </w:r>
      <w:hyperlink w:history="0" w:anchor="P1118" w:tooltip=",">
        <w:r>
          <w:rPr>
            <w:sz w:val="24"/>
            <w:color w:val="0000ff"/>
          </w:rPr>
          <w:t xml:space="preserve">формуле 22</w:t>
        </w:r>
      </w:hyperlink>
      <w:r>
        <w:rPr>
          <w:sz w:val="24"/>
        </w:rPr>
        <w:t xml:space="preserve"> (куб. м в месяц на 1 человека);</w:t>
      </w:r>
    </w:p>
    <w:p>
      <w:pPr>
        <w:pStyle w:val="0"/>
        <w:spacing w:before="240" w:line-rule="auto"/>
        <w:ind w:firstLine="540"/>
        <w:jc w:val="both"/>
      </w:pPr>
      <w:r>
        <w:rPr>
          <w:sz w:val="24"/>
        </w:rPr>
        <w:t xml:space="preserve">N</w:t>
      </w:r>
      <w:r>
        <w:rPr>
          <w:sz w:val="24"/>
          <w:vertAlign w:val="subscript"/>
        </w:rPr>
        <w:t xml:space="preserve">г</w:t>
      </w:r>
      <w:r>
        <w:rPr>
          <w:sz w:val="24"/>
        </w:rPr>
        <w:t xml:space="preserve"> - норматив потребления коммунальной услуги по горячему водоснабжению, определяемый по </w:t>
      </w:r>
      <w:hyperlink w:history="0" w:anchor="P1168" w:tooltip=",">
        <w:r>
          <w:rPr>
            <w:sz w:val="24"/>
            <w:color w:val="0000ff"/>
          </w:rPr>
          <w:t xml:space="preserve">формуле 23</w:t>
        </w:r>
      </w:hyperlink>
      <w:r>
        <w:rPr>
          <w:sz w:val="24"/>
        </w:rPr>
        <w:t xml:space="preserve"> (куб. м в месяц на 1 человека).</w:t>
      </w:r>
    </w:p>
    <w:p>
      <w:pPr>
        <w:pStyle w:val="0"/>
        <w:spacing w:before="240" w:line-rule="auto"/>
        <w:ind w:firstLine="540"/>
        <w:jc w:val="both"/>
      </w:pPr>
      <w:r>
        <w:rPr>
          <w:sz w:val="24"/>
        </w:rPr>
        <w:t xml:space="preserve">26(1). Утратил силу. - </w:t>
      </w:r>
      <w:hyperlink w:history="0" r:id="rId310"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расчета норматива потребления холодной воды,</w:t>
      </w:r>
    </w:p>
    <w:p>
      <w:pPr>
        <w:pStyle w:val="2"/>
        <w:jc w:val="center"/>
      </w:pPr>
      <w:r>
        <w:rPr>
          <w:sz w:val="24"/>
        </w:rPr>
        <w:t xml:space="preserve">потребляемой при использовании и содержании общего имущества</w:t>
      </w:r>
    </w:p>
    <w:p>
      <w:pPr>
        <w:pStyle w:val="2"/>
        <w:jc w:val="center"/>
      </w:pPr>
      <w:r>
        <w:rPr>
          <w:sz w:val="24"/>
        </w:rPr>
        <w:t xml:space="preserve">в многоквартирном доме, и норматива потребления горячей</w:t>
      </w:r>
    </w:p>
    <w:p>
      <w:pPr>
        <w:pStyle w:val="2"/>
        <w:jc w:val="center"/>
      </w:pPr>
      <w:r>
        <w:rPr>
          <w:sz w:val="24"/>
        </w:rPr>
        <w:t xml:space="preserve">воды, потребляемой при использовании и содержании</w:t>
      </w:r>
    </w:p>
    <w:p>
      <w:pPr>
        <w:pStyle w:val="2"/>
        <w:jc w:val="center"/>
      </w:pPr>
      <w:r>
        <w:rPr>
          <w:sz w:val="24"/>
        </w:rPr>
        <w:t xml:space="preserve">общего имущества в многоквартирном доме</w:t>
      </w:r>
    </w:p>
    <w:p>
      <w:pPr>
        <w:pStyle w:val="0"/>
        <w:jc w:val="center"/>
      </w:pPr>
      <w:r>
        <w:rPr>
          <w:sz w:val="24"/>
        </w:rPr>
        <w:t xml:space="preserve">(в ред. </w:t>
      </w:r>
      <w:hyperlink w:history="0" r:id="rId31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ind w:firstLine="540"/>
        <w:jc w:val="both"/>
      </w:pPr>
      <w:r>
        <w:rPr>
          <w:sz w:val="24"/>
        </w:rPr>
        <w:t xml:space="preserve">27. Норматив потребления холодной воды, потребляемой при использовании и содержании общего имущества в многоквартирном доме, и норматив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определяются по следующей формуле:</w:t>
      </w:r>
    </w:p>
    <w:p>
      <w:pPr>
        <w:pStyle w:val="0"/>
        <w:jc w:val="both"/>
      </w:pPr>
      <w:r>
        <w:rPr>
          <w:sz w:val="24"/>
        </w:rPr>
      </w:r>
    </w:p>
    <w:p>
      <w:pPr>
        <w:pStyle w:val="0"/>
        <w:jc w:val="right"/>
      </w:pPr>
      <w:r>
        <w:rPr>
          <w:sz w:val="24"/>
        </w:rPr>
        <w:t xml:space="preserve">(формула 26)</w:t>
      </w:r>
    </w:p>
    <w:p>
      <w:pPr>
        <w:pStyle w:val="0"/>
        <w:jc w:val="both"/>
      </w:pPr>
      <w:r>
        <w:rPr>
          <w:sz w:val="24"/>
        </w:rPr>
      </w:r>
    </w:p>
    <w:p>
      <w:pPr>
        <w:pStyle w:val="0"/>
        <w:jc w:val="center"/>
      </w:pPr>
      <w:r>
        <w:rPr>
          <w:position w:val="-71"/>
        </w:rPr>
        <w:drawing>
          <wp:inline distT="0" distB="0" distL="0" distR="0">
            <wp:extent cx="4240530" cy="10629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4240530" cy="10629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в</w:t>
      </w:r>
      <w:r>
        <w:rPr>
          <w:sz w:val="24"/>
        </w:rPr>
        <w:t xml:space="preserve"> - норматив потребления коммунальной услуги по холодному или горячему водоснабжению (куб. м в месяц на 1 человека), определяемый в соответствии с </w:t>
      </w:r>
      <w:hyperlink w:history="0" w:anchor="P1114" w:tooltip="23. Суммарный расход холодной и горячей воды в жилых помещениях (куб. м в месяц на 1 человека) рассчитывается по следующей формуле:">
        <w:r>
          <w:rPr>
            <w:sz w:val="24"/>
            <w:color w:val="0000ff"/>
          </w:rPr>
          <w:t xml:space="preserve">пунктами 23</w:t>
        </w:r>
      </w:hyperlink>
      <w:r>
        <w:rPr>
          <w:sz w:val="24"/>
        </w:rPr>
        <w:t xml:space="preserve"> - </w:t>
      </w:r>
      <w:hyperlink w:history="0" w:anchor="P1270" w:tooltip="26. Норматив потребления коммунальной услуги по холодному водоснабжению в жилых помещениях (куб. м в месяц на 1 человека) определяется по следующей формуле:">
        <w:r>
          <w:rPr>
            <w:sz w:val="24"/>
            <w:color w:val="0000ff"/>
          </w:rPr>
          <w:t xml:space="preserve">26</w:t>
        </w:r>
      </w:hyperlink>
      <w:r>
        <w:rPr>
          <w:sz w:val="24"/>
        </w:rPr>
        <w:t xml:space="preserve"> настоящего документа;</w:t>
      </w:r>
    </w:p>
    <w:p>
      <w:pPr>
        <w:pStyle w:val="0"/>
        <w:spacing w:before="240" w:line-rule="auto"/>
        <w:ind w:firstLine="540"/>
        <w:jc w:val="both"/>
      </w:pPr>
      <w:r>
        <w:rPr>
          <w:sz w:val="24"/>
        </w:rPr>
        <w:t xml:space="preserve">0,0903 - расход холодной воды, горячей воды, потребляемых при использовании и содержании общего имущества в многоквартирном доме (куб. м в месяц на 1 человека);</w:t>
      </w:r>
    </w:p>
    <w:p>
      <w:pPr>
        <w:pStyle w:val="0"/>
        <w:spacing w:before="240" w:line-rule="auto"/>
        <w:ind w:firstLine="540"/>
        <w:jc w:val="both"/>
      </w:pPr>
      <w:r>
        <w:rPr>
          <w:position w:val="-27"/>
        </w:rPr>
        <w:drawing>
          <wp:inline distT="0" distB="0" distL="0" distR="0">
            <wp:extent cx="11772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1177290" cy="502920"/>
                    </a:xfrm>
                    <a:prstGeom prst="rect">
                      <a:avLst/>
                    </a:prstGeom>
                    <a:noFill/>
                    <a:ln>
                      <a:noFill/>
                    </a:ln>
                  </pic:spPr>
                </pic:pic>
              </a:graphicData>
            </a:graphic>
          </wp:inline>
        </w:drawing>
      </w:r>
      <w:r>
        <w:rPr>
          <w:sz w:val="24"/>
        </w:rPr>
        <w:t xml:space="preserve"> - доля нормативных технологических потерь холодной воды, горячей воды во внутридомовых инженерных системах в суммарной величине норматива потребления коммунальной услуги по холодному водоснабжению и расхода холодной воды, потребляемой при использовании и содержании общего имущества в многоквартирном доме, или в суммарной величине норматива потребления коммунальной услуги по горячему водоснабжению и расхода горячей воды, потребляемой при использовании и содержании общего имущества в многоквартирном доме;</w:t>
      </w:r>
    </w:p>
    <w:p>
      <w:pPr>
        <w:pStyle w:val="0"/>
        <w:spacing w:before="240" w:line-rule="auto"/>
        <w:ind w:firstLine="540"/>
        <w:jc w:val="both"/>
      </w:pPr>
      <w:r>
        <w:rPr>
          <w:sz w:val="24"/>
        </w:rPr>
        <w:t xml:space="preserve">L - количество этажей в многоквартирных домах, в отношении которых определяется норматив, определяемое по </w:t>
      </w:r>
      <w:hyperlink w:history="0" w:anchor="P536" w:tooltip="Ссылка на текущий документ">
        <w:r>
          <w:rPr>
            <w:sz w:val="24"/>
            <w:color w:val="0000ff"/>
          </w:rPr>
          <w:t xml:space="preserve">формуле 8(1)</w:t>
        </w:r>
      </w:hyperlink>
      <w:r>
        <w:rPr>
          <w:sz w:val="24"/>
        </w:rPr>
        <w:t xml:space="preserve">;</w:t>
      </w:r>
    </w:p>
    <w:p>
      <w:pPr>
        <w:pStyle w:val="0"/>
        <w:spacing w:before="240" w:line-rule="auto"/>
        <w:ind w:firstLine="540"/>
        <w:jc w:val="both"/>
      </w:pPr>
      <w:r>
        <w:rPr>
          <w:sz w:val="24"/>
        </w:rPr>
        <w:t xml:space="preserve">K - численность жителей, проживающих в многоквартирных домах, в отношении которых определяется норматив;</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многоквартирных домах (кв. м).</w:t>
      </w:r>
    </w:p>
    <w:p>
      <w:pPr>
        <w:pStyle w:val="0"/>
        <w:jc w:val="both"/>
      </w:pPr>
      <w:r>
        <w:rPr>
          <w:sz w:val="24"/>
        </w:rPr>
        <w:t xml:space="preserve">(п. 27 в ред. </w:t>
      </w:r>
      <w:hyperlink w:history="0" r:id="rId314"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27(1). Утратил силу. - </w:t>
      </w:r>
      <w:hyperlink w:history="0" r:id="rId315"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Расчет норматива потребления коммунальной услуги</w:t>
      </w:r>
    </w:p>
    <w:p>
      <w:pPr>
        <w:pStyle w:val="2"/>
        <w:jc w:val="center"/>
      </w:pPr>
      <w:r>
        <w:rPr>
          <w:sz w:val="24"/>
        </w:rPr>
        <w:t xml:space="preserve">по холодному водоснабжению при использовании земельного</w:t>
      </w:r>
    </w:p>
    <w:p>
      <w:pPr>
        <w:pStyle w:val="2"/>
        <w:jc w:val="center"/>
      </w:pPr>
      <w:r>
        <w:rPr>
          <w:sz w:val="24"/>
        </w:rPr>
        <w:t xml:space="preserve">участка и надворных построек</w:t>
      </w:r>
    </w:p>
    <w:p>
      <w:pPr>
        <w:pStyle w:val="0"/>
        <w:ind w:firstLine="540"/>
        <w:jc w:val="both"/>
      </w:pPr>
      <w:r>
        <w:rPr>
          <w:sz w:val="24"/>
        </w:rPr>
      </w:r>
    </w:p>
    <w:p>
      <w:pPr>
        <w:pStyle w:val="0"/>
        <w:ind w:firstLine="540"/>
        <w:jc w:val="both"/>
      </w:pPr>
      <w:r>
        <w:rPr>
          <w:sz w:val="24"/>
        </w:rPr>
        <w:t xml:space="preserve">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pPr>
        <w:pStyle w:val="0"/>
        <w:ind w:firstLine="540"/>
        <w:jc w:val="both"/>
      </w:pPr>
      <w:r>
        <w:rPr>
          <w:sz w:val="24"/>
        </w:rPr>
      </w:r>
    </w:p>
    <w:p>
      <w:pPr>
        <w:pStyle w:val="0"/>
        <w:jc w:val="right"/>
      </w:pPr>
      <w:r>
        <w:rPr>
          <w:sz w:val="24"/>
        </w:rPr>
        <w:t xml:space="preserve">(формула 27)</w:t>
      </w:r>
    </w:p>
    <w:p>
      <w:pPr>
        <w:pStyle w:val="0"/>
        <w:jc w:val="right"/>
      </w:pPr>
      <w:r>
        <w:rPr>
          <w:sz w:val="24"/>
        </w:rPr>
      </w:r>
    </w:p>
    <w:p>
      <w:pPr>
        <w:pStyle w:val="0"/>
        <w:jc w:val="center"/>
      </w:pPr>
      <w:r>
        <w:rPr>
          <w:position w:val="-26"/>
        </w:rPr>
        <w:drawing>
          <wp:inline distT="0" distB="0" distL="0" distR="0">
            <wp:extent cx="914400"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914400" cy="49149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полив</w:t>
      </w:r>
      <w:r>
        <w:rPr>
          <w:sz w:val="24"/>
        </w:rPr>
        <w:t xml:space="preserve"> - расход воды на полив земельного участка (куб. м в год на 1 кв. м земельного участка), определяемый уполномоченным органом;</w:t>
      </w:r>
    </w:p>
    <w:p>
      <w:pPr>
        <w:pStyle w:val="0"/>
        <w:spacing w:before="240" w:line-rule="auto"/>
        <w:ind w:firstLine="540"/>
        <w:jc w:val="both"/>
      </w:pPr>
      <w:r>
        <w:rPr>
          <w:sz w:val="24"/>
        </w:rPr>
        <w:t xml:space="preserve">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pPr>
        <w:pStyle w:val="0"/>
        <w:spacing w:before="240" w:line-rule="auto"/>
        <w:ind w:firstLine="540"/>
        <w:jc w:val="both"/>
      </w:pPr>
      <w:r>
        <w:rPr>
          <w:sz w:val="24"/>
        </w:rPr>
        <w:t xml:space="preserve">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pPr>
        <w:pStyle w:val="0"/>
        <w:ind w:firstLine="540"/>
        <w:jc w:val="both"/>
      </w:pPr>
      <w:r>
        <w:rPr>
          <w:sz w:val="24"/>
        </w:rPr>
      </w:r>
    </w:p>
    <w:p>
      <w:pPr>
        <w:pStyle w:val="0"/>
        <w:jc w:val="right"/>
      </w:pPr>
      <w:r>
        <w:rPr>
          <w:sz w:val="24"/>
        </w:rPr>
        <w:t xml:space="preserve">(формула 28)</w:t>
      </w:r>
    </w:p>
    <w:p>
      <w:pPr>
        <w:pStyle w:val="0"/>
        <w:jc w:val="right"/>
      </w:pPr>
      <w:r>
        <w:rPr>
          <w:sz w:val="24"/>
        </w:rPr>
      </w:r>
    </w:p>
    <w:p>
      <w:pPr>
        <w:pStyle w:val="0"/>
        <w:jc w:val="center"/>
      </w:pPr>
      <w:r>
        <w:rPr>
          <w:position w:val="-26"/>
        </w:rPr>
        <w:drawing>
          <wp:inline distT="0" distB="0" distL="0" distR="0">
            <wp:extent cx="845185"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845185" cy="49149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жив.</w:t>
      </w:r>
      <w:r>
        <w:rPr>
          <w:sz w:val="24"/>
        </w:rP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29(1). Утратил силу. - </w:t>
      </w:r>
      <w:hyperlink w:history="0" r:id="rId318"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расчета норматива потребления коммунальной услуги</w:t>
      </w:r>
    </w:p>
    <w:p>
      <w:pPr>
        <w:pStyle w:val="2"/>
        <w:jc w:val="center"/>
      </w:pPr>
      <w:r>
        <w:rPr>
          <w:sz w:val="24"/>
        </w:rPr>
        <w:t xml:space="preserve">по электроснабжению</w:t>
      </w:r>
    </w:p>
    <w:p>
      <w:pPr>
        <w:pStyle w:val="0"/>
        <w:ind w:firstLine="540"/>
        <w:jc w:val="both"/>
      </w:pPr>
      <w:r>
        <w:rPr>
          <w:sz w:val="24"/>
        </w:rPr>
      </w:r>
    </w:p>
    <w:p>
      <w:pPr>
        <w:pStyle w:val="0"/>
        <w:ind w:firstLine="540"/>
        <w:jc w:val="both"/>
      </w:pPr>
      <w:r>
        <w:rPr>
          <w:sz w:val="24"/>
        </w:rPr>
        <w:t xml:space="preserve">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pPr>
        <w:pStyle w:val="0"/>
        <w:spacing w:before="240" w:line-rule="auto"/>
        <w:ind w:firstLine="540"/>
        <w:jc w:val="both"/>
      </w:pPr>
      <w:r>
        <w:rPr>
          <w:sz w:val="24"/>
        </w:rPr>
        <w:t xml:space="preserve">31. Годовой расход электрической энергии на освещение (кВт·ч) определяется по следующей формуле:</w:t>
      </w:r>
    </w:p>
    <w:p>
      <w:pPr>
        <w:pStyle w:val="0"/>
        <w:ind w:firstLine="540"/>
        <w:jc w:val="both"/>
      </w:pPr>
      <w:r>
        <w:rPr>
          <w:sz w:val="24"/>
        </w:rPr>
      </w:r>
    </w:p>
    <w:p>
      <w:pPr>
        <w:pStyle w:val="0"/>
        <w:jc w:val="right"/>
      </w:pPr>
      <w:r>
        <w:rPr>
          <w:sz w:val="24"/>
        </w:rPr>
        <w:t xml:space="preserve">(формула 29)</w:t>
      </w:r>
    </w:p>
    <w:p>
      <w:pPr>
        <w:pStyle w:val="0"/>
        <w:jc w:val="right"/>
      </w:pPr>
      <w:r>
        <w:rPr>
          <w:sz w:val="24"/>
        </w:rPr>
      </w:r>
    </w:p>
    <w:p>
      <w:pPr>
        <w:pStyle w:val="0"/>
        <w:jc w:val="center"/>
      </w:pPr>
      <w:r>
        <w:rPr>
          <w:sz w:val="24"/>
        </w:rPr>
        <w:t xml:space="preserve">W</w:t>
      </w:r>
      <w:r>
        <w:rPr>
          <w:sz w:val="24"/>
          <w:vertAlign w:val="subscript"/>
        </w:rPr>
        <w:t xml:space="preserve">осв</w:t>
      </w:r>
      <w:r>
        <w:rPr>
          <w:sz w:val="24"/>
        </w:rPr>
        <w:t xml:space="preserve"> = S x P</w:t>
      </w:r>
      <w:r>
        <w:rPr>
          <w:sz w:val="24"/>
          <w:vertAlign w:val="subscript"/>
        </w:rPr>
        <w:t xml:space="preserve">уд.</w:t>
      </w:r>
      <w:r>
        <w:rPr>
          <w:sz w:val="24"/>
        </w:rPr>
        <w:t xml:space="preserve"> x К</w:t>
      </w:r>
      <w:r>
        <w:rPr>
          <w:sz w:val="24"/>
          <w:vertAlign w:val="subscript"/>
        </w:rPr>
        <w:t xml:space="preserve">i</w:t>
      </w:r>
      <w:r>
        <w:rPr>
          <w:sz w:val="24"/>
        </w:rPr>
        <w:t xml:space="preserve"> x N</w:t>
      </w:r>
      <w:r>
        <w:rPr>
          <w:sz w:val="24"/>
          <w:vertAlign w:val="subscript"/>
        </w:rPr>
        <w:t xml:space="preserve">макс</w:t>
      </w:r>
      <w:r>
        <w:rPr>
          <w:sz w:val="24"/>
        </w:rPr>
        <w:t xml:space="preserve"> x 10</w:t>
      </w:r>
      <w:r>
        <w:rPr>
          <w:sz w:val="24"/>
          <w:vertAlign w:val="superscript"/>
        </w:rPr>
        <w:t xml:space="preserve">-3</w:t>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 - общая площадь 1-комнатной квартиры (в коммунальных квартирах - 1 комнаты) (кв. м);</w:t>
      </w:r>
    </w:p>
    <w:p>
      <w:pPr>
        <w:pStyle w:val="0"/>
        <w:spacing w:before="240" w:line-rule="auto"/>
        <w:ind w:firstLine="540"/>
        <w:jc w:val="both"/>
      </w:pPr>
      <w:r>
        <w:rPr>
          <w:sz w:val="24"/>
        </w:rPr>
        <w:t xml:space="preserve">P</w:t>
      </w:r>
      <w:r>
        <w:rPr>
          <w:sz w:val="24"/>
          <w:vertAlign w:val="subscript"/>
        </w:rPr>
        <w:t xml:space="preserve">уд.</w:t>
      </w:r>
      <w:r>
        <w:rPr>
          <w:sz w:val="24"/>
        </w:rP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pPr>
        <w:pStyle w:val="0"/>
        <w:spacing w:before="240" w:line-rule="auto"/>
        <w:ind w:firstLine="540"/>
        <w:jc w:val="both"/>
      </w:pPr>
      <w:r>
        <w:rPr>
          <w:sz w:val="24"/>
        </w:rPr>
        <w:t xml:space="preserve">К</w:t>
      </w:r>
      <w:r>
        <w:rPr>
          <w:sz w:val="24"/>
          <w:vertAlign w:val="subscript"/>
        </w:rPr>
        <w:t xml:space="preserve">i</w:t>
      </w:r>
      <w:r>
        <w:rPr>
          <w:sz w:val="24"/>
        </w:rPr>
        <w:t xml:space="preserve"> - коэффициент одновременного включения приборов освещения (при отсутствии данных принимается 0,35);</w:t>
      </w:r>
    </w:p>
    <w:p>
      <w:pPr>
        <w:pStyle w:val="0"/>
        <w:spacing w:before="240" w:line-rule="auto"/>
        <w:ind w:firstLine="540"/>
        <w:jc w:val="both"/>
      </w:pPr>
      <w:r>
        <w:rPr>
          <w:sz w:val="24"/>
        </w:rPr>
        <w:t xml:space="preserve">N</w:t>
      </w:r>
      <w:r>
        <w:rPr>
          <w:sz w:val="24"/>
          <w:vertAlign w:val="subscript"/>
        </w:rPr>
        <w:t xml:space="preserve">макс</w:t>
      </w:r>
      <w:r>
        <w:rPr>
          <w:sz w:val="24"/>
        </w:rPr>
        <w:t xml:space="preserve"> - количество часов использования приборов освещения в год;</w:t>
      </w:r>
    </w:p>
    <w:p>
      <w:pPr>
        <w:pStyle w:val="0"/>
        <w:spacing w:before="240" w:line-rule="auto"/>
        <w:ind w:firstLine="540"/>
        <w:jc w:val="both"/>
      </w:pPr>
      <w:r>
        <w:rPr>
          <w:sz w:val="24"/>
        </w:rPr>
        <w:t xml:space="preserve">10</w:t>
      </w:r>
      <w:r>
        <w:rPr>
          <w:sz w:val="24"/>
          <w:vertAlign w:val="superscript"/>
        </w:rPr>
        <w:t xml:space="preserve">-3</w:t>
      </w:r>
      <w:r>
        <w:rPr>
          <w:sz w:val="24"/>
        </w:rPr>
        <w:t xml:space="preserve"> - коэффициент перевода из ватт-часов в киловатт-часы.</w:t>
      </w:r>
    </w:p>
    <w:p>
      <w:pPr>
        <w:pStyle w:val="0"/>
        <w:spacing w:before="240" w:line-rule="auto"/>
        <w:ind w:firstLine="540"/>
        <w:jc w:val="both"/>
      </w:pPr>
      <w:r>
        <w:rPr>
          <w:sz w:val="24"/>
        </w:rPr>
        <w:t xml:space="preserve">32. Годовой расход электрической энергии, потребляемой электробытовыми приборами (W</w:t>
      </w:r>
      <w:r>
        <w:rPr>
          <w:sz w:val="24"/>
          <w:vertAlign w:val="subscript"/>
        </w:rPr>
        <w:t xml:space="preserve">пр.</w:t>
      </w:r>
      <w:r>
        <w:rPr>
          <w:sz w:val="24"/>
        </w:rPr>
        <w:t xml:space="preserve">),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pPr>
        <w:pStyle w:val="0"/>
        <w:ind w:firstLine="540"/>
        <w:jc w:val="both"/>
      </w:pPr>
      <w:r>
        <w:rPr>
          <w:sz w:val="24"/>
        </w:rPr>
      </w:r>
    </w:p>
    <w:p>
      <w:pPr>
        <w:pStyle w:val="0"/>
        <w:jc w:val="right"/>
      </w:pPr>
      <w:r>
        <w:rPr>
          <w:sz w:val="24"/>
        </w:rPr>
        <w:t xml:space="preserve">Таблица 6</w:t>
      </w:r>
    </w:p>
    <w:p>
      <w:pPr>
        <w:pStyle w:val="0"/>
        <w:ind w:firstLine="540"/>
        <w:jc w:val="both"/>
      </w:pPr>
      <w:r>
        <w:rPr>
          <w:sz w:val="24"/>
        </w:rPr>
      </w:r>
    </w:p>
    <w:p>
      <w:pPr>
        <w:pStyle w:val="0"/>
        <w:jc w:val="center"/>
      </w:pPr>
      <w:r>
        <w:rPr>
          <w:sz w:val="24"/>
        </w:rPr>
        <w:t xml:space="preserve">Примерный перечень внутриквартирных электробытовых приборов</w:t>
      </w:r>
    </w:p>
    <w:p>
      <w:pPr>
        <w:pStyle w:val="0"/>
        <w:jc w:val="center"/>
      </w:pPr>
      <w:r>
        <w:rPr>
          <w:sz w:val="24"/>
        </w:rPr>
        <w:t xml:space="preserve">и объем годового потребления ими электрической энергии</w:t>
      </w:r>
    </w:p>
    <w:p>
      <w:pPr>
        <w:pStyle w:val="0"/>
        <w:ind w:firstLine="54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386"/>
        <w:gridCol w:w="3572"/>
      </w:tblGrid>
      <w:tr>
        <w:tblPrEx>
          <w:tblBorders>
            <w:insideV w:val="single" w:sz="4"/>
            <w:insideH w:val="single" w:sz="4"/>
          </w:tblBorders>
        </w:tblPrEx>
        <w:tc>
          <w:tcPr>
            <w:tcW w:w="5386" w:type="dxa"/>
            <w:tcBorders>
              <w:top w:val="single" w:sz="4"/>
              <w:left w:val="nil"/>
              <w:bottom w:val="single" w:sz="4"/>
            </w:tcBorders>
          </w:tcPr>
          <w:p>
            <w:pPr>
              <w:pStyle w:val="0"/>
              <w:jc w:val="center"/>
            </w:pPr>
            <w:r>
              <w:rPr>
                <w:sz w:val="24"/>
              </w:rPr>
              <w:t xml:space="preserve">Наименование электробытового прибора</w:t>
            </w:r>
          </w:p>
        </w:tc>
        <w:tc>
          <w:tcPr>
            <w:tcW w:w="3572" w:type="dxa"/>
            <w:tcBorders>
              <w:top w:val="single" w:sz="4"/>
              <w:bottom w:val="single" w:sz="4"/>
              <w:right w:val="nil"/>
            </w:tcBorders>
          </w:tcPr>
          <w:p>
            <w:pPr>
              <w:pStyle w:val="0"/>
              <w:jc w:val="center"/>
            </w:pPr>
            <w:r>
              <w:rPr>
                <w:sz w:val="24"/>
              </w:rPr>
              <w:t xml:space="preserve">Объем годового потребления электрической энергии (кВт·ч)</w:t>
            </w:r>
          </w:p>
        </w:tc>
      </w:tr>
      <w:tr>
        <w:tc>
          <w:tcPr>
            <w:tcW w:w="5386" w:type="dxa"/>
            <w:tcBorders>
              <w:top w:val="single" w:sz="4"/>
              <w:left w:val="nil"/>
              <w:bottom w:val="nil"/>
              <w:right w:val="nil"/>
            </w:tcBorders>
          </w:tcPr>
          <w:p>
            <w:pPr>
              <w:pStyle w:val="0"/>
            </w:pPr>
            <w:r>
              <w:rPr>
                <w:sz w:val="24"/>
              </w:rPr>
              <w:t xml:space="preserve">Холодильник, морозильник</w:t>
            </w:r>
          </w:p>
        </w:tc>
        <w:tc>
          <w:tcPr>
            <w:tcW w:w="3572" w:type="dxa"/>
            <w:tcBorders>
              <w:top w:val="single" w:sz="4"/>
              <w:left w:val="nil"/>
              <w:bottom w:val="nil"/>
              <w:right w:val="nil"/>
            </w:tcBorders>
          </w:tcPr>
          <w:p>
            <w:pPr>
              <w:pStyle w:val="0"/>
              <w:jc w:val="center"/>
            </w:pPr>
            <w:r>
              <w:rPr>
                <w:sz w:val="24"/>
              </w:rPr>
              <w:t xml:space="preserve">300</w:t>
            </w:r>
          </w:p>
        </w:tc>
      </w:tr>
      <w:tr>
        <w:tc>
          <w:tcPr>
            <w:tcW w:w="5386" w:type="dxa"/>
            <w:tcBorders>
              <w:top w:val="nil"/>
              <w:left w:val="nil"/>
              <w:bottom w:val="nil"/>
              <w:right w:val="nil"/>
            </w:tcBorders>
          </w:tcPr>
          <w:p>
            <w:pPr>
              <w:pStyle w:val="0"/>
            </w:pPr>
            <w:r>
              <w:rPr>
                <w:sz w:val="24"/>
              </w:rPr>
              <w:t xml:space="preserve">Телевизор, видеомагнитофон</w:t>
            </w:r>
          </w:p>
        </w:tc>
        <w:tc>
          <w:tcPr>
            <w:tcW w:w="3572" w:type="dxa"/>
            <w:tcBorders>
              <w:top w:val="nil"/>
              <w:left w:val="nil"/>
              <w:bottom w:val="nil"/>
              <w:right w:val="nil"/>
            </w:tcBorders>
          </w:tcPr>
          <w:p>
            <w:pPr>
              <w:pStyle w:val="0"/>
              <w:jc w:val="center"/>
            </w:pPr>
            <w:r>
              <w:rPr>
                <w:sz w:val="24"/>
              </w:rPr>
              <w:t xml:space="preserve">180</w:t>
            </w:r>
          </w:p>
        </w:tc>
      </w:tr>
      <w:tr>
        <w:tc>
          <w:tcPr>
            <w:tcW w:w="5386" w:type="dxa"/>
            <w:tcBorders>
              <w:top w:val="nil"/>
              <w:left w:val="nil"/>
              <w:bottom w:val="nil"/>
              <w:right w:val="nil"/>
            </w:tcBorders>
          </w:tcPr>
          <w:p>
            <w:pPr>
              <w:pStyle w:val="0"/>
            </w:pPr>
            <w:r>
              <w:rPr>
                <w:sz w:val="24"/>
              </w:rPr>
              <w:t xml:space="preserve">Радиоприемник, магнитофон</w:t>
            </w:r>
          </w:p>
        </w:tc>
        <w:tc>
          <w:tcPr>
            <w:tcW w:w="3572" w:type="dxa"/>
            <w:tcBorders>
              <w:top w:val="nil"/>
              <w:left w:val="nil"/>
              <w:bottom w:val="nil"/>
              <w:right w:val="nil"/>
            </w:tcBorders>
          </w:tcPr>
          <w:p>
            <w:pPr>
              <w:pStyle w:val="0"/>
              <w:jc w:val="center"/>
            </w:pPr>
            <w:r>
              <w:rPr>
                <w:sz w:val="24"/>
              </w:rPr>
              <w:t xml:space="preserve">15</w:t>
            </w:r>
          </w:p>
        </w:tc>
      </w:tr>
      <w:tr>
        <w:tc>
          <w:tcPr>
            <w:tcW w:w="5386" w:type="dxa"/>
            <w:tcBorders>
              <w:top w:val="nil"/>
              <w:left w:val="nil"/>
              <w:bottom w:val="nil"/>
              <w:right w:val="nil"/>
            </w:tcBorders>
          </w:tcPr>
          <w:p>
            <w:pPr>
              <w:pStyle w:val="0"/>
            </w:pPr>
            <w:r>
              <w:rPr>
                <w:sz w:val="24"/>
              </w:rPr>
              <w:t xml:space="preserve">Пылесос</w:t>
            </w:r>
          </w:p>
        </w:tc>
        <w:tc>
          <w:tcPr>
            <w:tcW w:w="3572" w:type="dxa"/>
            <w:tcBorders>
              <w:top w:val="nil"/>
              <w:left w:val="nil"/>
              <w:bottom w:val="nil"/>
              <w:right w:val="nil"/>
            </w:tcBorders>
          </w:tcPr>
          <w:p>
            <w:pPr>
              <w:pStyle w:val="0"/>
              <w:jc w:val="center"/>
            </w:pPr>
            <w:r>
              <w:rPr>
                <w:sz w:val="24"/>
              </w:rPr>
              <w:t xml:space="preserve">50</w:t>
            </w:r>
          </w:p>
        </w:tc>
      </w:tr>
      <w:tr>
        <w:tc>
          <w:tcPr>
            <w:tcW w:w="5386" w:type="dxa"/>
            <w:tcBorders>
              <w:top w:val="nil"/>
              <w:left w:val="nil"/>
              <w:bottom w:val="nil"/>
              <w:right w:val="nil"/>
            </w:tcBorders>
          </w:tcPr>
          <w:p>
            <w:pPr>
              <w:pStyle w:val="0"/>
            </w:pPr>
            <w:r>
              <w:rPr>
                <w:sz w:val="24"/>
              </w:rPr>
              <w:t xml:space="preserve">Стиральная машина</w:t>
            </w:r>
          </w:p>
        </w:tc>
        <w:tc>
          <w:tcPr>
            <w:tcW w:w="3572" w:type="dxa"/>
            <w:tcBorders>
              <w:top w:val="nil"/>
              <w:left w:val="nil"/>
              <w:bottom w:val="nil"/>
              <w:right w:val="nil"/>
            </w:tcBorders>
          </w:tcPr>
          <w:p>
            <w:pPr>
              <w:pStyle w:val="0"/>
              <w:jc w:val="center"/>
            </w:pPr>
            <w:r>
              <w:rPr>
                <w:sz w:val="24"/>
              </w:rPr>
              <w:t xml:space="preserve">40</w:t>
            </w:r>
          </w:p>
        </w:tc>
      </w:tr>
      <w:tr>
        <w:tc>
          <w:tcPr>
            <w:tcW w:w="5386" w:type="dxa"/>
            <w:tcBorders>
              <w:top w:val="nil"/>
              <w:left w:val="nil"/>
              <w:bottom w:val="nil"/>
              <w:right w:val="nil"/>
            </w:tcBorders>
          </w:tcPr>
          <w:p>
            <w:pPr>
              <w:pStyle w:val="0"/>
            </w:pPr>
            <w:r>
              <w:rPr>
                <w:sz w:val="24"/>
              </w:rPr>
              <w:t xml:space="preserve">Утюг</w:t>
            </w:r>
          </w:p>
        </w:tc>
        <w:tc>
          <w:tcPr>
            <w:tcW w:w="3572" w:type="dxa"/>
            <w:tcBorders>
              <w:top w:val="nil"/>
              <w:left w:val="nil"/>
              <w:bottom w:val="nil"/>
              <w:right w:val="nil"/>
            </w:tcBorders>
          </w:tcPr>
          <w:p>
            <w:pPr>
              <w:pStyle w:val="0"/>
              <w:jc w:val="center"/>
            </w:pPr>
            <w:r>
              <w:rPr>
                <w:sz w:val="24"/>
              </w:rPr>
              <w:t xml:space="preserve">50</w:t>
            </w:r>
          </w:p>
        </w:tc>
      </w:tr>
      <w:tr>
        <w:tc>
          <w:tcPr>
            <w:tcW w:w="5386" w:type="dxa"/>
            <w:tcBorders>
              <w:top w:val="nil"/>
              <w:left w:val="nil"/>
              <w:bottom w:val="nil"/>
              <w:right w:val="nil"/>
            </w:tcBorders>
          </w:tcPr>
          <w:p>
            <w:pPr>
              <w:pStyle w:val="0"/>
            </w:pPr>
            <w:r>
              <w:rPr>
                <w:sz w:val="24"/>
              </w:rPr>
              <w:t xml:space="preserve">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pPr>
              <w:pStyle w:val="0"/>
              <w:jc w:val="center"/>
            </w:pPr>
            <w:r>
              <w:rPr>
                <w:sz w:val="24"/>
              </w:rPr>
              <w:t xml:space="preserve">30</w:t>
            </w:r>
          </w:p>
        </w:tc>
      </w:tr>
      <w:tr>
        <w:tc>
          <w:tcPr>
            <w:tcW w:w="5386" w:type="dxa"/>
            <w:tcBorders>
              <w:top w:val="nil"/>
              <w:left w:val="nil"/>
              <w:bottom w:val="nil"/>
              <w:right w:val="nil"/>
            </w:tcBorders>
          </w:tcPr>
          <w:p>
            <w:pPr>
              <w:pStyle w:val="0"/>
            </w:pPr>
            <w:r>
              <w:rPr>
                <w:sz w:val="24"/>
              </w:rPr>
              <w:t xml:space="preserve">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pPr>
              <w:pStyle w:val="0"/>
              <w:jc w:val="center"/>
            </w:pPr>
            <w:r>
              <w:rPr>
                <w:sz w:val="24"/>
              </w:rPr>
              <w:t xml:space="preserve">600</w:t>
            </w:r>
          </w:p>
        </w:tc>
      </w:tr>
      <w:tr>
        <w:tc>
          <w:tcPr>
            <w:tcW w:w="5386" w:type="dxa"/>
            <w:tcBorders>
              <w:top w:val="nil"/>
              <w:left w:val="nil"/>
              <w:bottom w:val="single" w:sz="4"/>
              <w:right w:val="nil"/>
            </w:tcBorders>
          </w:tcPr>
          <w:p>
            <w:pPr>
              <w:pStyle w:val="0"/>
            </w:pPr>
            <w:r>
              <w:rPr>
                <w:sz w:val="24"/>
              </w:rPr>
              <w:t xml:space="preserve">Электроводонагреватель </w:t>
            </w:r>
            <w:hyperlink w:history="0" w:anchor="P1373" w:tooltip="&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пунктами 33 и 34 настоящего документа.">
              <w:r>
                <w:rPr>
                  <w:sz w:val="24"/>
                  <w:color w:val="0000ff"/>
                </w:rPr>
                <w:t xml:space="preserve">&lt;*&gt;</w:t>
              </w:r>
            </w:hyperlink>
          </w:p>
        </w:tc>
        <w:tc>
          <w:tcPr>
            <w:tcW w:w="3572" w:type="dxa"/>
            <w:tcBorders>
              <w:top w:val="nil"/>
              <w:left w:val="nil"/>
              <w:bottom w:val="single" w:sz="4"/>
              <w:right w:val="nil"/>
            </w:tcBorders>
          </w:tcPr>
          <w:p>
            <w:pPr>
              <w:pStyle w:val="0"/>
              <w:jc w:val="center"/>
            </w:pPr>
            <w:r>
              <w:rPr>
                <w:sz w:val="24"/>
              </w:rPr>
            </w:r>
          </w:p>
        </w:tc>
      </w:tr>
    </w:tbl>
    <w:p>
      <w:pPr>
        <w:pStyle w:val="0"/>
        <w:ind w:firstLine="540"/>
        <w:jc w:val="both"/>
      </w:pPr>
      <w:r>
        <w:rPr>
          <w:sz w:val="24"/>
        </w:rPr>
      </w:r>
    </w:p>
    <w:p>
      <w:pPr>
        <w:pStyle w:val="0"/>
        <w:ind w:firstLine="540"/>
        <w:jc w:val="both"/>
      </w:pPr>
      <w:r>
        <w:rPr>
          <w:sz w:val="24"/>
        </w:rPr>
        <w:t xml:space="preserve">--------------------------------</w:t>
      </w:r>
    </w:p>
    <w:bookmarkStart w:id="1373" w:name="P1373"/>
    <w:bookmarkEnd w:id="1373"/>
    <w:p>
      <w:pPr>
        <w:pStyle w:val="0"/>
        <w:spacing w:before="240" w:line-rule="auto"/>
        <w:ind w:firstLine="540"/>
        <w:jc w:val="both"/>
      </w:pPr>
      <w:r>
        <w:rPr>
          <w:sz w:val="24"/>
        </w:rP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history="0" w:anchor="P1375" w:tooltip="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
        <w:r>
          <w:rPr>
            <w:sz w:val="24"/>
            <w:color w:val="0000ff"/>
          </w:rPr>
          <w:t xml:space="preserve">пунктами 33</w:t>
        </w:r>
      </w:hyperlink>
      <w:r>
        <w:rPr>
          <w:sz w:val="24"/>
        </w:rPr>
        <w:t xml:space="preserve"> и </w:t>
      </w:r>
      <w:hyperlink w:history="0" w:anchor="P1385" w:tooltip="34. Количество тепловой энергии, необходимой для подогрева воды, в расчете на 1 человека в год (ккал/чел.), определяется по следующей формуле:">
        <w:r>
          <w:rPr>
            <w:sz w:val="24"/>
            <w:color w:val="0000ff"/>
          </w:rPr>
          <w:t xml:space="preserve">34</w:t>
        </w:r>
      </w:hyperlink>
      <w:r>
        <w:rPr>
          <w:sz w:val="24"/>
        </w:rPr>
        <w:t xml:space="preserve"> настоящего документа.</w:t>
      </w:r>
    </w:p>
    <w:p>
      <w:pPr>
        <w:pStyle w:val="0"/>
        <w:ind w:firstLine="540"/>
        <w:jc w:val="both"/>
      </w:pPr>
      <w:r>
        <w:rPr>
          <w:sz w:val="24"/>
        </w:rPr>
      </w:r>
    </w:p>
    <w:bookmarkStart w:id="1375" w:name="P1375"/>
    <w:bookmarkEnd w:id="1375"/>
    <w:p>
      <w:pPr>
        <w:pStyle w:val="0"/>
        <w:ind w:firstLine="540"/>
        <w:jc w:val="both"/>
      </w:pPr>
      <w:r>
        <w:rPr>
          <w:sz w:val="24"/>
        </w:rPr>
        <w:t xml:space="preserve">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pPr>
        <w:pStyle w:val="0"/>
        <w:ind w:firstLine="540"/>
        <w:jc w:val="both"/>
      </w:pPr>
      <w:r>
        <w:rPr>
          <w:sz w:val="24"/>
        </w:rPr>
      </w:r>
    </w:p>
    <w:p>
      <w:pPr>
        <w:pStyle w:val="0"/>
        <w:jc w:val="right"/>
      </w:pPr>
      <w:r>
        <w:rPr>
          <w:sz w:val="24"/>
        </w:rPr>
        <w:t xml:space="preserve">(формула 30)</w:t>
      </w:r>
    </w:p>
    <w:p>
      <w:pPr>
        <w:pStyle w:val="0"/>
        <w:jc w:val="right"/>
      </w:pPr>
      <w:r>
        <w:rPr>
          <w:sz w:val="24"/>
        </w:rPr>
      </w:r>
    </w:p>
    <w:p>
      <w:pPr>
        <w:pStyle w:val="0"/>
        <w:jc w:val="center"/>
      </w:pPr>
      <w:r>
        <w:rPr>
          <w:position w:val="-29"/>
        </w:rPr>
        <w:drawing>
          <wp:inline distT="0" distB="0" distL="0" distR="0">
            <wp:extent cx="1401445"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401445" cy="52832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perscript"/>
        </w:rPr>
        <w:t xml:space="preserve">ГВС</w:t>
      </w:r>
      <w:r>
        <w:rPr>
          <w:sz w:val="24"/>
        </w:rPr>
        <w:t xml:space="preserve"> - количество тепловой энергии, необходимой для подогрева воды, в расчете на 1 человека в год (ккал/чел.), определяемое по </w:t>
      </w:r>
      <w:hyperlink w:history="0" w:anchor="P1389" w:tooltip="QГВС = NГВС x p x c x (tг - tс) x 12 x (1 + КТП),">
        <w:r>
          <w:rPr>
            <w:sz w:val="24"/>
            <w:color w:val="0000ff"/>
          </w:rPr>
          <w:t xml:space="preserve">формуле 31</w:t>
        </w:r>
      </w:hyperlink>
      <w:r>
        <w:rPr>
          <w:sz w:val="24"/>
        </w:rPr>
        <w:t xml:space="preserve">;</w:t>
      </w:r>
    </w:p>
    <w:p>
      <w:pPr>
        <w:pStyle w:val="0"/>
        <w:spacing w:before="240" w:line-rule="auto"/>
        <w:ind w:firstLine="540"/>
        <w:jc w:val="both"/>
      </w:pPr>
      <w:r>
        <w:rPr>
          <w:sz w:val="24"/>
        </w:rPr>
        <w:t xml:space="preserve">860 - коэффициент перевода из ккал в кВт·ч;</w:t>
      </w:r>
    </w:p>
    <w:p>
      <w:pPr>
        <w:pStyle w:val="0"/>
        <w:spacing w:before="240" w:line-rule="auto"/>
        <w:ind w:firstLine="540"/>
        <w:jc w:val="both"/>
      </w:pPr>
      <w:r>
        <w:rPr>
          <w:sz w:val="24"/>
        </w:rPr>
        <w:t xml:space="preserve">0,95 - средний коэффициент полезного действия электроводонагревателя.</w:t>
      </w:r>
    </w:p>
    <w:bookmarkStart w:id="1385" w:name="P1385"/>
    <w:bookmarkEnd w:id="1385"/>
    <w:p>
      <w:pPr>
        <w:pStyle w:val="0"/>
        <w:spacing w:before="240" w:line-rule="auto"/>
        <w:ind w:firstLine="540"/>
        <w:jc w:val="both"/>
      </w:pPr>
      <w:r>
        <w:rPr>
          <w:sz w:val="24"/>
        </w:rPr>
        <w:t xml:space="preserve">34. Количество тепловой энергии, необходимой для подогрева воды, в расчете на 1 человека в год (ккал/чел.), определяется по следующей формуле:</w:t>
      </w:r>
    </w:p>
    <w:p>
      <w:pPr>
        <w:pStyle w:val="0"/>
        <w:ind w:firstLine="540"/>
        <w:jc w:val="both"/>
      </w:pPr>
      <w:r>
        <w:rPr>
          <w:sz w:val="24"/>
        </w:rPr>
      </w:r>
    </w:p>
    <w:p>
      <w:pPr>
        <w:pStyle w:val="0"/>
        <w:jc w:val="right"/>
      </w:pPr>
      <w:r>
        <w:rPr>
          <w:sz w:val="24"/>
        </w:rPr>
        <w:t xml:space="preserve">(формула 31)</w:t>
      </w:r>
    </w:p>
    <w:p>
      <w:pPr>
        <w:pStyle w:val="0"/>
        <w:jc w:val="right"/>
      </w:pPr>
      <w:r>
        <w:rPr>
          <w:sz w:val="24"/>
        </w:rPr>
      </w:r>
    </w:p>
    <w:bookmarkStart w:id="1389" w:name="P1389"/>
    <w:bookmarkEnd w:id="1389"/>
    <w:p>
      <w:pPr>
        <w:pStyle w:val="0"/>
        <w:jc w:val="center"/>
      </w:pPr>
      <w:r>
        <w:rPr>
          <w:sz w:val="24"/>
        </w:rPr>
        <w:t xml:space="preserve">Q</w:t>
      </w:r>
      <w:r>
        <w:rPr>
          <w:sz w:val="24"/>
          <w:vertAlign w:val="superscript"/>
        </w:rPr>
        <w:t xml:space="preserve">ГВС</w:t>
      </w:r>
      <w:r>
        <w:rPr>
          <w:sz w:val="24"/>
        </w:rPr>
        <w:t xml:space="preserve"> = N</w:t>
      </w:r>
      <w:r>
        <w:rPr>
          <w:sz w:val="24"/>
          <w:vertAlign w:val="subscript"/>
        </w:rPr>
        <w:t xml:space="preserve">ГВС</w:t>
      </w:r>
      <w:r>
        <w:rPr>
          <w:sz w:val="24"/>
        </w:rPr>
        <w:t xml:space="preserve"> x p x c x (t</w:t>
      </w:r>
      <w:r>
        <w:rPr>
          <w:sz w:val="24"/>
          <w:vertAlign w:val="subscript"/>
        </w:rPr>
        <w:t xml:space="preserve">г</w:t>
      </w:r>
      <w:r>
        <w:rPr>
          <w:sz w:val="24"/>
        </w:rPr>
        <w:t xml:space="preserve"> - t</w:t>
      </w:r>
      <w:r>
        <w:rPr>
          <w:sz w:val="24"/>
          <w:vertAlign w:val="subscript"/>
        </w:rPr>
        <w:t xml:space="preserve">с</w:t>
      </w:r>
      <w:r>
        <w:rPr>
          <w:sz w:val="24"/>
        </w:rPr>
        <w:t xml:space="preserve">) x 12 x (1 + К</w:t>
      </w:r>
      <w:r>
        <w:rPr>
          <w:sz w:val="24"/>
          <w:vertAlign w:val="subscript"/>
        </w:rPr>
        <w:t xml:space="preserve">ТП</w:t>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ГВС</w:t>
      </w:r>
      <w:r>
        <w:rPr>
          <w:sz w:val="24"/>
        </w:rP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pPr>
        <w:pStyle w:val="0"/>
        <w:spacing w:before="240" w:line-rule="auto"/>
        <w:ind w:firstLine="540"/>
        <w:jc w:val="both"/>
      </w:pPr>
      <w:r>
        <w:rPr>
          <w:sz w:val="24"/>
        </w:rPr>
        <w:t xml:space="preserve">p - объемный вес воды (кгс/куб. м), равный 983,18 кгс/куб. м при температуре t</w:t>
      </w:r>
      <w:r>
        <w:rPr>
          <w:sz w:val="24"/>
          <w:vertAlign w:val="subscript"/>
        </w:rPr>
        <w:t xml:space="preserve">г</w:t>
      </w:r>
      <w:r>
        <w:rPr>
          <w:sz w:val="24"/>
        </w:rPr>
        <w:t xml:space="preserve"> = 60 °C;</w:t>
      </w:r>
    </w:p>
    <w:p>
      <w:pPr>
        <w:pStyle w:val="0"/>
        <w:spacing w:before="240" w:line-rule="auto"/>
        <w:ind w:firstLine="540"/>
        <w:jc w:val="both"/>
      </w:pPr>
      <w:r>
        <w:rPr>
          <w:sz w:val="24"/>
        </w:rPr>
        <w:t xml:space="preserve">c - теплоемкость воды (ккал/(кгс x °C)), равная 1 ккал/(кгс x °C);</w:t>
      </w:r>
    </w:p>
    <w:p>
      <w:pPr>
        <w:pStyle w:val="0"/>
        <w:spacing w:before="240" w:line-rule="auto"/>
        <w:ind w:firstLine="540"/>
        <w:jc w:val="both"/>
      </w:pPr>
      <w:r>
        <w:rPr>
          <w:sz w:val="24"/>
        </w:rPr>
        <w:t xml:space="preserve">t</w:t>
      </w:r>
      <w:r>
        <w:rPr>
          <w:sz w:val="24"/>
          <w:vertAlign w:val="subscript"/>
        </w:rPr>
        <w:t xml:space="preserve">г</w:t>
      </w:r>
      <w:r>
        <w:rPr>
          <w:sz w:val="24"/>
        </w:rPr>
        <w:t xml:space="preserve"> - температура горячей воды в местах водоразбора (°C), принимаемая к расчету с учетом требований, установленных </w:t>
      </w:r>
      <w:hyperlink w:history="0" r:id="rId32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w:t>
      </w:r>
    </w:p>
    <w:p>
      <w:pPr>
        <w:pStyle w:val="0"/>
        <w:jc w:val="both"/>
      </w:pPr>
      <w:r>
        <w:rPr>
          <w:sz w:val="24"/>
        </w:rPr>
        <w:t xml:space="preserve">(в ред. </w:t>
      </w:r>
      <w:hyperlink w:history="0" r:id="rId321"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spacing w:before="240" w:line-rule="auto"/>
        <w:ind w:firstLine="540"/>
        <w:jc w:val="both"/>
      </w:pPr>
      <w:r>
        <w:rPr>
          <w:sz w:val="24"/>
        </w:rPr>
        <w:t xml:space="preserve">t</w:t>
      </w:r>
      <w:r>
        <w:rPr>
          <w:sz w:val="24"/>
          <w:vertAlign w:val="subscript"/>
        </w:rPr>
        <w:t xml:space="preserve">с</w:t>
      </w:r>
      <w:r>
        <w:rPr>
          <w:sz w:val="24"/>
        </w:rPr>
        <w:t xml:space="preserve"> - средняя температура холодной воды в сети водопровода (°C), определяемая в соответствии с </w:t>
      </w:r>
      <w:hyperlink w:history="0" w:anchor="P1259" w:tooltip="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
        <w:r>
          <w:rPr>
            <w:sz w:val="24"/>
            <w:color w:val="0000ff"/>
          </w:rPr>
          <w:t xml:space="preserve">пунктом 25</w:t>
        </w:r>
      </w:hyperlink>
      <w:r>
        <w:rPr>
          <w:sz w:val="24"/>
        </w:rPr>
        <w:t xml:space="preserve"> настоящего документа;</w:t>
      </w:r>
    </w:p>
    <w:p>
      <w:pPr>
        <w:pStyle w:val="0"/>
        <w:spacing w:before="240" w:line-rule="auto"/>
        <w:ind w:firstLine="540"/>
        <w:jc w:val="both"/>
      </w:pPr>
      <w:r>
        <w:rPr>
          <w:sz w:val="24"/>
        </w:rPr>
        <w:t xml:space="preserve">К</w:t>
      </w:r>
      <w:r>
        <w:rPr>
          <w:sz w:val="24"/>
          <w:vertAlign w:val="subscript"/>
        </w:rPr>
        <w:t xml:space="preserve">ТП</w:t>
      </w:r>
      <w:r>
        <w:rPr>
          <w:sz w:val="24"/>
        </w:rP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pPr>
        <w:pStyle w:val="0"/>
        <w:spacing w:before="240" w:line-rule="auto"/>
        <w:ind w:firstLine="540"/>
        <w:jc w:val="both"/>
      </w:pPr>
      <w:r>
        <w:rPr>
          <w:sz w:val="24"/>
        </w:rPr>
        <w:t xml:space="preserve">12 - количество месяцев в году.</w:t>
      </w:r>
    </w:p>
    <w:p>
      <w:pPr>
        <w:pStyle w:val="0"/>
        <w:ind w:firstLine="540"/>
        <w:jc w:val="both"/>
      </w:pPr>
      <w:r>
        <w:rPr>
          <w:sz w:val="24"/>
        </w:rPr>
      </w:r>
    </w:p>
    <w:p>
      <w:pPr>
        <w:pStyle w:val="0"/>
        <w:jc w:val="right"/>
      </w:pPr>
      <w:r>
        <w:rPr>
          <w:sz w:val="24"/>
        </w:rPr>
        <w:t xml:space="preserve">Таблица 7</w:t>
      </w:r>
    </w:p>
    <w:p>
      <w:pPr>
        <w:pStyle w:val="0"/>
        <w:ind w:firstLine="540"/>
        <w:jc w:val="both"/>
      </w:pPr>
      <w:r>
        <w:rPr>
          <w:sz w:val="24"/>
        </w:rPr>
      </w:r>
    </w:p>
    <w:p>
      <w:pPr>
        <w:pStyle w:val="0"/>
        <w:jc w:val="center"/>
      </w:pPr>
      <w:r>
        <w:rPr>
          <w:sz w:val="24"/>
        </w:rPr>
        <w:t xml:space="preserve">Коэффициент, учитывающий тепловые потери</w:t>
      </w:r>
    </w:p>
    <w:p>
      <w:pPr>
        <w:pStyle w:val="0"/>
        <w:jc w:val="center"/>
      </w:pPr>
      <w:r>
        <w:rPr>
          <w:sz w:val="24"/>
        </w:rPr>
        <w:t xml:space="preserve">трубопроводами систем горячего водоснабжения и затраты</w:t>
      </w:r>
    </w:p>
    <w:p>
      <w:pPr>
        <w:pStyle w:val="0"/>
        <w:jc w:val="center"/>
      </w:pPr>
      <w:r>
        <w:rPr>
          <w:sz w:val="24"/>
        </w:rPr>
        <w:t xml:space="preserve">тепловой энергии на отопление ванных комнат</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535"/>
        <w:gridCol w:w="4479"/>
      </w:tblGrid>
      <w:tr>
        <w:tblPrEx>
          <w:tblBorders>
            <w:insideV w:val="single" w:sz="4"/>
            <w:insideH w:val="single" w:sz="4"/>
          </w:tblBorders>
        </w:tblPrEx>
        <w:tc>
          <w:tcPr>
            <w:tcW w:w="4535" w:type="dxa"/>
            <w:tcBorders>
              <w:top w:val="single" w:sz="4"/>
              <w:left w:val="nil"/>
              <w:bottom w:val="single" w:sz="4"/>
            </w:tcBorders>
          </w:tcPr>
          <w:p>
            <w:pPr>
              <w:pStyle w:val="0"/>
              <w:jc w:val="center"/>
            </w:pPr>
            <w:r>
              <w:rPr>
                <w:sz w:val="24"/>
              </w:rPr>
              <w:t xml:space="preserve">Тип трубопровода</w:t>
            </w:r>
          </w:p>
        </w:tc>
        <w:tc>
          <w:tcPr>
            <w:tcW w:w="4479" w:type="dxa"/>
            <w:tcBorders>
              <w:top w:val="single" w:sz="4"/>
              <w:bottom w:val="single" w:sz="4"/>
              <w:right w:val="nil"/>
            </w:tcBorders>
          </w:tcPr>
          <w:p>
            <w:pPr>
              <w:pStyle w:val="0"/>
              <w:jc w:val="center"/>
            </w:pPr>
            <w:r>
              <w:rPr>
                <w:sz w:val="24"/>
              </w:rPr>
              <w:t xml:space="preserve">Коэффициент</w:t>
            </w:r>
          </w:p>
        </w:tc>
      </w:tr>
      <w:tr>
        <w:tc>
          <w:tcPr>
            <w:tcW w:w="4535" w:type="dxa"/>
            <w:tcBorders>
              <w:top w:val="single" w:sz="4"/>
              <w:left w:val="nil"/>
              <w:bottom w:val="nil"/>
              <w:right w:val="nil"/>
            </w:tcBorders>
          </w:tcPr>
          <w:p>
            <w:pPr>
              <w:pStyle w:val="0"/>
            </w:pPr>
            <w:r>
              <w:rPr>
                <w:sz w:val="24"/>
              </w:rPr>
              <w:t xml:space="preserve">Изолированный</w:t>
            </w:r>
          </w:p>
        </w:tc>
        <w:tc>
          <w:tcPr>
            <w:tcW w:w="4479" w:type="dxa"/>
            <w:tcBorders>
              <w:top w:val="single" w:sz="4"/>
              <w:left w:val="nil"/>
              <w:bottom w:val="nil"/>
              <w:right w:val="nil"/>
            </w:tcBorders>
          </w:tcPr>
          <w:p>
            <w:pPr>
              <w:pStyle w:val="0"/>
              <w:jc w:val="center"/>
            </w:pPr>
            <w:r>
              <w:rPr>
                <w:sz w:val="24"/>
              </w:rPr>
              <w:t xml:space="preserve">0,02</w:t>
            </w:r>
          </w:p>
        </w:tc>
      </w:tr>
      <w:tr>
        <w:tc>
          <w:tcPr>
            <w:tcW w:w="4535" w:type="dxa"/>
            <w:tcBorders>
              <w:top w:val="nil"/>
              <w:left w:val="nil"/>
              <w:bottom w:val="single" w:sz="4"/>
              <w:right w:val="nil"/>
            </w:tcBorders>
          </w:tcPr>
          <w:p>
            <w:pPr>
              <w:pStyle w:val="0"/>
            </w:pPr>
            <w:r>
              <w:rPr>
                <w:sz w:val="24"/>
              </w:rPr>
              <w:t xml:space="preserve">Неизолированный</w:t>
            </w:r>
          </w:p>
        </w:tc>
        <w:tc>
          <w:tcPr>
            <w:tcW w:w="4479" w:type="dxa"/>
            <w:tcBorders>
              <w:top w:val="nil"/>
              <w:left w:val="nil"/>
              <w:bottom w:val="single" w:sz="4"/>
              <w:right w:val="nil"/>
            </w:tcBorders>
          </w:tcPr>
          <w:p>
            <w:pPr>
              <w:pStyle w:val="0"/>
              <w:jc w:val="center"/>
            </w:pPr>
            <w:r>
              <w:rPr>
                <w:sz w:val="24"/>
              </w:rPr>
              <w:t xml:space="preserve">0,03</w:t>
            </w:r>
          </w:p>
        </w:tc>
      </w:tr>
    </w:tbl>
    <w:p>
      <w:pPr>
        <w:pStyle w:val="0"/>
        <w:ind w:firstLine="540"/>
        <w:jc w:val="both"/>
      </w:pPr>
      <w:r>
        <w:rPr>
          <w:sz w:val="24"/>
        </w:rPr>
      </w:r>
    </w:p>
    <w:p>
      <w:pPr>
        <w:pStyle w:val="0"/>
        <w:ind w:firstLine="540"/>
        <w:jc w:val="both"/>
      </w:pPr>
      <w:r>
        <w:rPr>
          <w:sz w:val="24"/>
        </w:rPr>
        <w:t xml:space="preserve">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pPr>
        <w:pStyle w:val="0"/>
        <w:ind w:firstLine="540"/>
        <w:jc w:val="both"/>
      </w:pPr>
      <w:r>
        <w:rPr>
          <w:sz w:val="24"/>
        </w:rPr>
      </w:r>
    </w:p>
    <w:p>
      <w:pPr>
        <w:pStyle w:val="0"/>
        <w:jc w:val="right"/>
      </w:pPr>
      <w:r>
        <w:rPr>
          <w:sz w:val="24"/>
        </w:rPr>
        <w:t xml:space="preserve">(формула 32)</w:t>
      </w:r>
    </w:p>
    <w:p>
      <w:pPr>
        <w:pStyle w:val="0"/>
        <w:jc w:val="right"/>
      </w:pPr>
      <w:r>
        <w:rPr>
          <w:sz w:val="24"/>
        </w:rPr>
      </w:r>
    </w:p>
    <w:p>
      <w:pPr>
        <w:pStyle w:val="0"/>
        <w:jc w:val="center"/>
      </w:pPr>
      <w:r>
        <w:rPr>
          <w:sz w:val="24"/>
        </w:rPr>
        <w:t xml:space="preserve">W = W</w:t>
      </w:r>
      <w:r>
        <w:rPr>
          <w:sz w:val="24"/>
          <w:vertAlign w:val="subscript"/>
        </w:rPr>
        <w:t xml:space="preserve">осв.</w:t>
      </w:r>
      <w:r>
        <w:rPr>
          <w:sz w:val="24"/>
        </w:rPr>
        <w:t xml:space="preserve"> + W</w:t>
      </w:r>
      <w:r>
        <w:rPr>
          <w:sz w:val="24"/>
          <w:vertAlign w:val="subscript"/>
        </w:rPr>
        <w:t xml:space="preserve">пр.</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w:t>
      </w:r>
      <w:r>
        <w:rPr>
          <w:sz w:val="24"/>
          <w:vertAlign w:val="subscript"/>
        </w:rPr>
        <w:t xml:space="preserve">осв.</w:t>
      </w:r>
      <w:r>
        <w:rPr>
          <w:sz w:val="24"/>
        </w:rPr>
        <w:t xml:space="preserve"> - годовой расход электрической энергии на освещение (кВт·ч);</w:t>
      </w:r>
    </w:p>
    <w:p>
      <w:pPr>
        <w:pStyle w:val="0"/>
        <w:spacing w:before="240" w:line-rule="auto"/>
        <w:ind w:firstLine="540"/>
        <w:jc w:val="both"/>
      </w:pPr>
      <w:r>
        <w:rPr>
          <w:sz w:val="24"/>
        </w:rPr>
        <w:t xml:space="preserve">W</w:t>
      </w:r>
      <w:r>
        <w:rPr>
          <w:sz w:val="24"/>
          <w:vertAlign w:val="subscript"/>
        </w:rPr>
        <w:t xml:space="preserve">пр.</w:t>
      </w:r>
      <w:r>
        <w:rPr>
          <w:sz w:val="24"/>
        </w:rPr>
        <w:t xml:space="preserve"> - годовой расход электрической энергии, потребляемой электробытовыми приборами (кВт·ч).</w:t>
      </w:r>
    </w:p>
    <w:p>
      <w:pPr>
        <w:pStyle w:val="0"/>
        <w:spacing w:before="240" w:line-rule="auto"/>
        <w:ind w:firstLine="540"/>
        <w:jc w:val="both"/>
      </w:pPr>
      <w:r>
        <w:rPr>
          <w:sz w:val="24"/>
        </w:rPr>
        <w:t xml:space="preserve">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pPr>
        <w:pStyle w:val="0"/>
        <w:ind w:firstLine="540"/>
        <w:jc w:val="both"/>
      </w:pPr>
      <w:r>
        <w:rPr>
          <w:sz w:val="24"/>
        </w:rPr>
      </w:r>
    </w:p>
    <w:p>
      <w:pPr>
        <w:pStyle w:val="0"/>
        <w:jc w:val="right"/>
      </w:pPr>
      <w:r>
        <w:rPr>
          <w:sz w:val="24"/>
        </w:rPr>
        <w:t xml:space="preserve">(формула 33)</w:t>
      </w:r>
    </w:p>
    <w:p>
      <w:pPr>
        <w:pStyle w:val="0"/>
        <w:jc w:val="right"/>
      </w:pPr>
      <w:r>
        <w:rPr>
          <w:sz w:val="24"/>
        </w:rPr>
      </w:r>
    </w:p>
    <w:p>
      <w:pPr>
        <w:pStyle w:val="0"/>
        <w:jc w:val="center"/>
      </w:pPr>
      <w:r>
        <w:rPr>
          <w:position w:val="-28"/>
        </w:rPr>
        <w:drawing>
          <wp:inline distT="0" distB="0" distL="0" distR="0">
            <wp:extent cx="1663065"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1663065" cy="5130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w:t>
      </w:r>
      <w:r>
        <w:rPr>
          <w:sz w:val="24"/>
          <w:vertAlign w:val="subscript"/>
        </w:rPr>
        <w:t xml:space="preserve">1,1</w:t>
      </w:r>
      <w:r>
        <w:rPr>
          <w:sz w:val="24"/>
        </w:rPr>
        <w:t xml:space="preserve"> - годовой расход электрической энергии в 1-комнатной квартире (жилом доме), в которой проживает 1 человек (кВт·ч);</w:t>
      </w:r>
    </w:p>
    <w:p>
      <w:pPr>
        <w:pStyle w:val="0"/>
        <w:spacing w:before="240" w:line-rule="auto"/>
        <w:ind w:firstLine="540"/>
        <w:jc w:val="both"/>
      </w:pPr>
      <w:r>
        <w:rPr>
          <w:sz w:val="24"/>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history="0" w:anchor="P578" w:tooltip="Поправочный коэффициент K1, зависящий от количества комнат">
        <w:r>
          <w:rPr>
            <w:sz w:val="24"/>
            <w:color w:val="0000ff"/>
          </w:rPr>
          <w:t xml:space="preserve">таблице 2</w:t>
        </w:r>
      </w:hyperlink>
      <w:r>
        <w:rPr>
          <w:sz w:val="24"/>
        </w:rPr>
        <w:t xml:space="preserve">;</w:t>
      </w:r>
    </w:p>
    <w:p>
      <w:pPr>
        <w:pStyle w:val="0"/>
        <w:spacing w:before="240" w:line-rule="auto"/>
        <w:ind w:firstLine="540"/>
        <w:jc w:val="both"/>
      </w:pPr>
      <w:r>
        <w:rPr>
          <w:sz w:val="24"/>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history="0" w:anchor="P635" w:tooltip="Поправочный коэффициент K2, зависящий от количества">
        <w:r>
          <w:rPr>
            <w:sz w:val="24"/>
            <w:color w:val="0000ff"/>
          </w:rPr>
          <w:t xml:space="preserve">таблице 3</w:t>
        </w:r>
      </w:hyperlink>
      <w:r>
        <w:rPr>
          <w:sz w:val="24"/>
        </w:rPr>
        <w:t xml:space="preserve">;</w:t>
      </w:r>
    </w:p>
    <w:p>
      <w:pPr>
        <w:pStyle w:val="0"/>
        <w:spacing w:before="240" w:line-rule="auto"/>
        <w:ind w:firstLine="540"/>
        <w:jc w:val="both"/>
      </w:pPr>
      <w:r>
        <w:rPr>
          <w:sz w:val="24"/>
        </w:rPr>
        <w:t xml:space="preserve">i - индекс, отражающий количество комнат в квартире (жилом доме) (i = 1, 2, 3, 4);</w:t>
      </w:r>
    </w:p>
    <w:p>
      <w:pPr>
        <w:pStyle w:val="0"/>
        <w:spacing w:before="240" w:line-rule="auto"/>
        <w:ind w:firstLine="540"/>
        <w:jc w:val="both"/>
      </w:pPr>
      <w:r>
        <w:rPr>
          <w:sz w:val="24"/>
        </w:rPr>
        <w:t xml:space="preserve">j - индекс, отражающий численность потребителей, проживающих в квартире (жилом доме) (j = 1, 2, 3, 4, 5);</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36(1). Утратил силу. - </w:t>
      </w:r>
      <w:hyperlink w:history="0" r:id="rId32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Формула расчета норматива потребления электрической энергии,</w:t>
      </w:r>
    </w:p>
    <w:p>
      <w:pPr>
        <w:pStyle w:val="2"/>
        <w:jc w:val="center"/>
      </w:pPr>
      <w:r>
        <w:rPr>
          <w:sz w:val="24"/>
        </w:rPr>
        <w:t xml:space="preserve">потребляемой при использовании и содержании общего имущества</w:t>
      </w:r>
    </w:p>
    <w:p>
      <w:pPr>
        <w:pStyle w:val="2"/>
        <w:jc w:val="center"/>
      </w:pPr>
      <w:r>
        <w:rPr>
          <w:sz w:val="24"/>
        </w:rPr>
        <w:t xml:space="preserve">в многоквартирном доме</w:t>
      </w:r>
    </w:p>
    <w:p>
      <w:pPr>
        <w:pStyle w:val="0"/>
        <w:jc w:val="center"/>
      </w:pPr>
      <w:r>
        <w:rPr>
          <w:sz w:val="24"/>
        </w:rPr>
        <w:t xml:space="preserve">(в ред. Постановлений Правительства РФ от 26.12.2016 </w:t>
      </w:r>
      <w:hyperlink w:history="0" r:id="rId3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325"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ind w:firstLine="540"/>
        <w:jc w:val="both"/>
      </w:pPr>
      <w:r>
        <w:rPr>
          <w:sz w:val="24"/>
        </w:rPr>
      </w:r>
    </w:p>
    <w:p>
      <w:pPr>
        <w:pStyle w:val="0"/>
        <w:ind w:firstLine="540"/>
        <w:jc w:val="both"/>
      </w:pPr>
      <w:r>
        <w:rPr>
          <w:sz w:val="24"/>
        </w:rPr>
        <w:t xml:space="preserve">37. Норматив потребления электрической энергии, потребляемой при использовании и содержании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pPr>
        <w:pStyle w:val="0"/>
        <w:jc w:val="both"/>
      </w:pPr>
      <w:r>
        <w:rPr>
          <w:sz w:val="24"/>
        </w:rPr>
        <w:t xml:space="preserve">(в ред. Постановлений Правительства РФ от 26.12.2016 </w:t>
      </w:r>
      <w:hyperlink w:history="0" r:id="rId32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 от 13.09.2022 </w:t>
      </w:r>
      <w:hyperlink w:history="0" r:id="rId32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spacing w:before="240" w:line-rule="auto"/>
        <w:ind w:firstLine="540"/>
        <w:jc w:val="both"/>
      </w:pPr>
      <w:r>
        <w:rPr>
          <w:sz w:val="24"/>
        </w:rPr>
        <w:t xml:space="preserve">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pPr>
        <w:pStyle w:val="0"/>
        <w:spacing w:before="240" w:line-rule="auto"/>
        <w:ind w:firstLine="540"/>
        <w:jc w:val="both"/>
      </w:pPr>
      <w:r>
        <w:rPr>
          <w:sz w:val="24"/>
        </w:rPr>
        <w:t xml:space="preserve">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pPr>
        <w:pStyle w:val="0"/>
        <w:spacing w:before="240" w:line-rule="auto"/>
        <w:ind w:firstLine="540"/>
        <w:jc w:val="both"/>
      </w:pPr>
      <w:r>
        <w:rPr>
          <w:sz w:val="24"/>
        </w:rPr>
        <w:t xml:space="preserve">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pPr>
        <w:pStyle w:val="0"/>
        <w:spacing w:before="240" w:line-rule="auto"/>
        <w:ind w:firstLine="540"/>
        <w:jc w:val="both"/>
      </w:pPr>
      <w:r>
        <w:rPr>
          <w:sz w:val="24"/>
        </w:rPr>
        <w:t xml:space="preserve">Величина норматива потребления электрической энергии, потребляемой при использовании и содержании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pPr>
        <w:pStyle w:val="0"/>
        <w:jc w:val="both"/>
      </w:pPr>
      <w:r>
        <w:rPr>
          <w:sz w:val="24"/>
        </w:rPr>
        <w:t xml:space="preserve">(в ред. </w:t>
      </w:r>
      <w:hyperlink w:history="0" r:id="rId328"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ind w:firstLine="540"/>
        <w:jc w:val="both"/>
      </w:pPr>
      <w:r>
        <w:rPr>
          <w:sz w:val="24"/>
        </w:rPr>
      </w:r>
    </w:p>
    <w:p>
      <w:pPr>
        <w:pStyle w:val="0"/>
        <w:jc w:val="right"/>
      </w:pPr>
      <w:r>
        <w:rPr>
          <w:sz w:val="24"/>
        </w:rPr>
        <w:t xml:space="preserve">(формула 34)</w:t>
      </w:r>
    </w:p>
    <w:p>
      <w:pPr>
        <w:pStyle w:val="0"/>
        <w:jc w:val="right"/>
      </w:pPr>
      <w:r>
        <w:rPr>
          <w:sz w:val="24"/>
        </w:rPr>
      </w:r>
    </w:p>
    <w:p>
      <w:pPr>
        <w:pStyle w:val="0"/>
        <w:jc w:val="center"/>
      </w:pPr>
      <w:r>
        <w:rPr>
          <w:position w:val="-29"/>
        </w:rPr>
        <w:drawing>
          <wp:inline distT="0" distB="0" distL="0" distR="0">
            <wp:extent cx="109728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1097280" cy="52832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w:t>
      </w:r>
      <w:r>
        <w:rPr>
          <w:sz w:val="24"/>
          <w:vertAlign w:val="subscript"/>
        </w:rPr>
        <w:t xml:space="preserve">общ.i</w:t>
      </w:r>
      <w:r>
        <w:rPr>
          <w:sz w:val="24"/>
        </w:rP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многоквартирных домах (кв. м);</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37(1). Утратил силу. - </w:t>
      </w:r>
      <w:hyperlink w:history="0" r:id="rId330"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2"/>
        <w:outlineLvl w:val="3"/>
        <w:jc w:val="center"/>
      </w:pPr>
      <w:r>
        <w:rPr>
          <w:sz w:val="24"/>
        </w:rPr>
        <w:t xml:space="preserve">Расчет норматива потребления коммунальной услуги</w:t>
      </w:r>
    </w:p>
    <w:p>
      <w:pPr>
        <w:pStyle w:val="2"/>
        <w:jc w:val="center"/>
      </w:pPr>
      <w:r>
        <w:rPr>
          <w:sz w:val="24"/>
        </w:rPr>
        <w:t xml:space="preserve">по электроснабжению при использовании земельного участка</w:t>
      </w:r>
    </w:p>
    <w:p>
      <w:pPr>
        <w:pStyle w:val="2"/>
        <w:jc w:val="center"/>
      </w:pPr>
      <w:r>
        <w:rPr>
          <w:sz w:val="24"/>
        </w:rPr>
        <w:t xml:space="preserve">и надворных построек</w:t>
      </w:r>
    </w:p>
    <w:p>
      <w:pPr>
        <w:pStyle w:val="0"/>
        <w:ind w:firstLine="540"/>
        <w:jc w:val="both"/>
      </w:pPr>
      <w:r>
        <w:rPr>
          <w:sz w:val="24"/>
        </w:rPr>
      </w:r>
    </w:p>
    <w:p>
      <w:pPr>
        <w:pStyle w:val="0"/>
        <w:ind w:firstLine="540"/>
        <w:jc w:val="both"/>
      </w:pPr>
      <w:r>
        <w:rPr>
          <w:sz w:val="24"/>
        </w:rPr>
        <w:t xml:space="preserve">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pPr>
        <w:pStyle w:val="0"/>
        <w:ind w:firstLine="540"/>
        <w:jc w:val="both"/>
      </w:pPr>
      <w:r>
        <w:rPr>
          <w:sz w:val="24"/>
        </w:rPr>
      </w:r>
    </w:p>
    <w:p>
      <w:pPr>
        <w:pStyle w:val="0"/>
        <w:jc w:val="right"/>
      </w:pPr>
      <w:r>
        <w:rPr>
          <w:sz w:val="24"/>
        </w:rPr>
        <w:t xml:space="preserve">(формула 35)</w:t>
      </w:r>
    </w:p>
    <w:p>
      <w:pPr>
        <w:pStyle w:val="0"/>
        <w:jc w:val="right"/>
      </w:pPr>
      <w:r>
        <w:rPr>
          <w:sz w:val="24"/>
        </w:rPr>
      </w:r>
    </w:p>
    <w:p>
      <w:pPr>
        <w:pStyle w:val="0"/>
        <w:jc w:val="center"/>
      </w:pPr>
      <w:r>
        <w:rPr>
          <w:position w:val="-26"/>
        </w:rPr>
        <w:drawing>
          <wp:inline distT="0" distB="0" distL="0" distR="0">
            <wp:extent cx="822960"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822960" cy="49149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осв.</w:t>
      </w:r>
      <w:r>
        <w:rPr>
          <w:sz w:val="24"/>
        </w:rP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pPr>
        <w:pStyle w:val="0"/>
        <w:ind w:firstLine="540"/>
        <w:jc w:val="both"/>
      </w:pPr>
      <w:r>
        <w:rPr>
          <w:sz w:val="24"/>
        </w:rPr>
      </w:r>
    </w:p>
    <w:p>
      <w:pPr>
        <w:pStyle w:val="0"/>
        <w:jc w:val="right"/>
      </w:pPr>
      <w:r>
        <w:rPr>
          <w:sz w:val="24"/>
        </w:rPr>
        <w:t xml:space="preserve">(формула 36)</w:t>
      </w:r>
    </w:p>
    <w:p>
      <w:pPr>
        <w:pStyle w:val="0"/>
        <w:ind w:firstLine="540"/>
        <w:jc w:val="both"/>
      </w:pPr>
      <w:r>
        <w:rPr>
          <w:sz w:val="24"/>
        </w:rPr>
      </w:r>
    </w:p>
    <w:p>
      <w:pPr>
        <w:pStyle w:val="0"/>
        <w:jc w:val="center"/>
      </w:pPr>
      <w:r>
        <w:rPr>
          <w:position w:val="-28"/>
        </w:rPr>
        <w:drawing>
          <wp:inline distT="0" distB="0" distL="0" distR="0">
            <wp:extent cx="89281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892810" cy="5130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приг.</w:t>
      </w:r>
      <w:r>
        <w:rPr>
          <w:sz w:val="24"/>
        </w:rP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pPr>
        <w:pStyle w:val="0"/>
        <w:spacing w:before="240" w:line-rule="auto"/>
        <w:ind w:firstLine="540"/>
        <w:jc w:val="both"/>
      </w:pPr>
      <w:r>
        <w:rPr>
          <w:sz w:val="24"/>
        </w:rPr>
        <w:t xml:space="preserve">12 - количество месяцев в году.</w:t>
      </w:r>
    </w:p>
    <w:p>
      <w:pPr>
        <w:pStyle w:val="0"/>
        <w:spacing w:before="240" w:line-rule="auto"/>
        <w:ind w:firstLine="540"/>
        <w:jc w:val="both"/>
      </w:pPr>
      <w:r>
        <w:rPr>
          <w:sz w:val="24"/>
        </w:rPr>
        <w:t xml:space="preserve">39(1). Утратил силу. - </w:t>
      </w:r>
      <w:hyperlink w:history="0" r:id="rId333" w:tooltip="Постановление Правительства РФ от 29.06.2016 N 603 (ред. от 28.12.2024) &quot;О внесении изменений в некоторые акты Правительства Российской Федерации по вопросам предоставления коммунальных услуг&quot; (с изм. и доп., вступ. в силу с 01.03.2025) {КонсультантПлюс}">
        <w:r>
          <w:rPr>
            <w:sz w:val="24"/>
            <w:color w:val="0000ff"/>
          </w:rPr>
          <w:t xml:space="preserve">Постановление</w:t>
        </w:r>
      </w:hyperlink>
      <w:r>
        <w:rPr>
          <w:sz w:val="24"/>
        </w:rPr>
        <w:t xml:space="preserve"> Правительства РФ от 29.06.2016 N 603.</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bookmarkStart w:id="1490" w:name="P1490"/>
    <w:bookmarkEnd w:id="1490"/>
    <w:p>
      <w:pPr>
        <w:pStyle w:val="0"/>
        <w:outlineLvl w:val="1"/>
        <w:jc w:val="right"/>
      </w:pPr>
      <w:r>
        <w:rPr>
          <w:sz w:val="24"/>
        </w:rPr>
        <w:t xml:space="preserve">Приложение N 2</w:t>
      </w:r>
    </w:p>
    <w:p>
      <w:pPr>
        <w:pStyle w:val="0"/>
        <w:jc w:val="right"/>
      </w:pPr>
      <w:r>
        <w:rPr>
          <w:sz w:val="24"/>
        </w:rPr>
        <w:t xml:space="preserve">к Правилам установления</w:t>
      </w:r>
    </w:p>
    <w:p>
      <w:pPr>
        <w:pStyle w:val="0"/>
        <w:jc w:val="right"/>
      </w:pPr>
      <w:r>
        <w:rPr>
          <w:sz w:val="24"/>
        </w:rPr>
        <w:t xml:space="preserve">и определения нормативов</w:t>
      </w:r>
    </w:p>
    <w:p>
      <w:pPr>
        <w:pStyle w:val="0"/>
        <w:jc w:val="right"/>
      </w:pPr>
      <w:r>
        <w:rPr>
          <w:sz w:val="24"/>
        </w:rPr>
        <w:t xml:space="preserve">потребления коммунальных услуг</w:t>
      </w:r>
    </w:p>
    <w:p>
      <w:pPr>
        <w:pStyle w:val="0"/>
        <w:jc w:val="right"/>
      </w:pPr>
      <w:r>
        <w:rPr>
          <w:sz w:val="24"/>
        </w:rPr>
        <w:t xml:space="preserve">и нормативов потребления коммунальных</w:t>
      </w:r>
    </w:p>
    <w:p>
      <w:pPr>
        <w:pStyle w:val="0"/>
        <w:jc w:val="right"/>
      </w:pPr>
      <w:r>
        <w:rPr>
          <w:sz w:val="24"/>
        </w:rPr>
        <w:t xml:space="preserve">ресурсов, потребляемых при</w:t>
      </w:r>
    </w:p>
    <w:p>
      <w:pPr>
        <w:pStyle w:val="0"/>
        <w:jc w:val="right"/>
      </w:pPr>
      <w:r>
        <w:rPr>
          <w:sz w:val="24"/>
        </w:rPr>
        <w:t xml:space="preserve">использовании и содержании общего</w:t>
      </w:r>
    </w:p>
    <w:p>
      <w:pPr>
        <w:pStyle w:val="0"/>
        <w:jc w:val="right"/>
      </w:pPr>
      <w:r>
        <w:rPr>
          <w:sz w:val="24"/>
        </w:rPr>
        <w:t xml:space="preserve">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334" w:tooltip="Постановление Правительства РФ от 17.12.2014 N 1380 (ред. от 28.12.2024) &quot;О вопросах установления и определения нормативов потребления коммунальных услуг&quot; {КонсультантПлюс}">
              <w:r>
                <w:rPr>
                  <w:sz w:val="24"/>
                  <w:color w:val="0000ff"/>
                </w:rPr>
                <w:t xml:space="preserve">Постановлением</w:t>
              </w:r>
            </w:hyperlink>
            <w:r>
              <w:rPr>
                <w:sz w:val="24"/>
                <w:color w:val="392c69"/>
              </w:rPr>
              <w:t xml:space="preserve"> Правительства РФ от 17.12.2014 N 1380;</w:t>
            </w:r>
          </w:p>
          <w:p>
            <w:pPr>
              <w:pStyle w:val="0"/>
              <w:jc w:val="center"/>
            </w:pPr>
            <w:r>
              <w:rPr>
                <w:sz w:val="24"/>
                <w:color w:val="392c69"/>
              </w:rPr>
              <w:t xml:space="preserve">в ред. Постановлений Правительства РФ от 26.12.2016 </w:t>
            </w:r>
            <w:hyperlink w:history="0" r:id="rId3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color w:val="392c69"/>
              </w:rPr>
              <w:t xml:space="preserve">,</w:t>
            </w:r>
          </w:p>
          <w:p>
            <w:pPr>
              <w:pStyle w:val="0"/>
              <w:jc w:val="center"/>
            </w:pPr>
            <w:r>
              <w:rPr>
                <w:sz w:val="24"/>
                <w:color w:val="392c69"/>
              </w:rPr>
              <w:t xml:space="preserve">от 13.09.2022 </w:t>
            </w:r>
            <w:hyperlink w:history="0" r:id="rId336"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right"/>
      </w:pPr>
      <w:r>
        <w:rPr>
          <w:sz w:val="24"/>
        </w:rPr>
        <w:t xml:space="preserve">Таблица 1</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коммунальных услуг</w:t>
      </w:r>
    </w:p>
    <w:p>
      <w:pPr>
        <w:pStyle w:val="0"/>
        <w:jc w:val="center"/>
      </w:pPr>
      <w:r>
        <w:rPr>
          <w:sz w:val="24"/>
        </w:rPr>
        <w:t xml:space="preserve">по холодному (горячему) водоснабжению в жилых помещениях</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84"/>
        <w:gridCol w:w="4365"/>
        <w:gridCol w:w="1329"/>
        <w:gridCol w:w="1456"/>
        <w:gridCol w:w="1418"/>
      </w:tblGrid>
      <w:tr>
        <w:tblPrEx>
          <w:tblBorders>
            <w:insideV w:val="single" w:sz="4"/>
            <w:insideH w:val="single" w:sz="4"/>
          </w:tblBorders>
        </w:tblPrEx>
        <w:tc>
          <w:tcPr>
            <w:tcW w:w="484" w:type="dxa"/>
            <w:tcBorders>
              <w:top w:val="single" w:sz="4"/>
              <w:left w:val="nil"/>
              <w:bottom w:val="single" w:sz="4"/>
              <w:right w:val="nil"/>
            </w:tcBorders>
          </w:tcPr>
          <w:p>
            <w:pPr>
              <w:pStyle w:val="0"/>
            </w:pPr>
            <w:r>
              <w:rPr>
                <w:sz w:val="24"/>
              </w:rPr>
            </w:r>
          </w:p>
        </w:tc>
        <w:tc>
          <w:tcPr>
            <w:tcW w:w="4365" w:type="dxa"/>
            <w:tcBorders>
              <w:top w:val="single" w:sz="4"/>
              <w:left w:val="nil"/>
              <w:bottom w:val="single" w:sz="4"/>
            </w:tcBorders>
          </w:tcPr>
          <w:p>
            <w:pPr>
              <w:pStyle w:val="0"/>
              <w:jc w:val="center"/>
            </w:pPr>
            <w:r>
              <w:rPr>
                <w:sz w:val="24"/>
              </w:rPr>
              <w:t xml:space="preserve">Категория жилых помещений</w:t>
            </w:r>
          </w:p>
        </w:tc>
        <w:tc>
          <w:tcPr>
            <w:tcW w:w="1329" w:type="dxa"/>
            <w:tcBorders>
              <w:top w:val="single" w:sz="4"/>
              <w:bottom w:val="single" w:sz="4"/>
            </w:tcBorders>
          </w:tcPr>
          <w:p>
            <w:pPr>
              <w:pStyle w:val="0"/>
              <w:jc w:val="center"/>
            </w:pPr>
            <w:r>
              <w:rPr>
                <w:sz w:val="24"/>
              </w:rPr>
              <w:t xml:space="preserve">Единица измерения</w:t>
            </w:r>
          </w:p>
        </w:tc>
        <w:tc>
          <w:tcPr>
            <w:tcW w:w="1456" w:type="dxa"/>
            <w:tcBorders>
              <w:top w:val="single" w:sz="4"/>
              <w:bottom w:val="single" w:sz="4"/>
            </w:tcBorders>
          </w:tcPr>
          <w:p>
            <w:pPr>
              <w:pStyle w:val="0"/>
              <w:jc w:val="center"/>
            </w:pPr>
            <w:r>
              <w:rPr>
                <w:sz w:val="24"/>
              </w:rPr>
              <w:t xml:space="preserve">Норматив потребления коммунальной услуги холодного водоснабжения</w:t>
            </w:r>
          </w:p>
        </w:tc>
        <w:tc>
          <w:tcPr>
            <w:tcW w:w="1418" w:type="dxa"/>
            <w:tcBorders>
              <w:top w:val="single" w:sz="4"/>
              <w:bottom w:val="single" w:sz="4"/>
              <w:right w:val="nil"/>
            </w:tcBorders>
          </w:tcPr>
          <w:p>
            <w:pPr>
              <w:pStyle w:val="0"/>
              <w:jc w:val="center"/>
            </w:pPr>
            <w:r>
              <w:rPr>
                <w:sz w:val="24"/>
              </w:rPr>
              <w:t xml:space="preserve">Норматив потребления коммунальной услуги горячего водоснабжения</w:t>
            </w:r>
          </w:p>
        </w:tc>
      </w:tr>
      <w:tr>
        <w:tc>
          <w:tcPr>
            <w:tcW w:w="484" w:type="dxa"/>
            <w:tcBorders>
              <w:top w:val="single" w:sz="4"/>
              <w:left w:val="nil"/>
              <w:bottom w:val="nil"/>
              <w:right w:val="nil"/>
            </w:tcBorders>
          </w:tcPr>
          <w:p>
            <w:pPr>
              <w:pStyle w:val="0"/>
            </w:pPr>
            <w:r>
              <w:rPr>
                <w:sz w:val="24"/>
              </w:rPr>
              <w:t xml:space="preserve">1.</w:t>
            </w:r>
          </w:p>
        </w:tc>
        <w:tc>
          <w:tcPr>
            <w:tcW w:w="4365" w:type="dxa"/>
            <w:tcBorders>
              <w:top w:val="single" w:sz="4"/>
              <w:left w:val="nil"/>
              <w:bottom w:val="nil"/>
              <w:right w:val="nil"/>
            </w:tcBorders>
          </w:tcPr>
          <w:p>
            <w:pPr>
              <w:pStyle w:val="0"/>
            </w:pPr>
            <w:r>
              <w:rPr>
                <w:sz w:val="24"/>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left w:val="nil"/>
              <w:bottom w:val="nil"/>
              <w:right w:val="nil"/>
            </w:tcBorders>
          </w:tcPr>
          <w:p>
            <w:pPr>
              <w:pStyle w:val="0"/>
              <w:jc w:val="center"/>
            </w:pPr>
            <w:r>
              <w:rPr>
                <w:sz w:val="24"/>
              </w:rPr>
              <w:t xml:space="preserve">куб. метр в месяц на человека</w:t>
            </w:r>
          </w:p>
        </w:tc>
        <w:tc>
          <w:tcPr>
            <w:tcW w:w="1456" w:type="dxa"/>
            <w:tcBorders>
              <w:top w:val="single" w:sz="4"/>
              <w:left w:val="nil"/>
              <w:bottom w:val="nil"/>
              <w:right w:val="nil"/>
            </w:tcBorders>
          </w:tcPr>
          <w:p>
            <w:pPr>
              <w:pStyle w:val="0"/>
            </w:pPr>
            <w:r>
              <w:rPr>
                <w:sz w:val="24"/>
              </w:rPr>
            </w:r>
          </w:p>
        </w:tc>
        <w:tc>
          <w:tcPr>
            <w:tcW w:w="1418" w:type="dxa"/>
            <w:tcBorders>
              <w:top w:val="single" w:sz="4"/>
              <w:left w:val="nil"/>
              <w:bottom w:val="nil"/>
              <w:right w:val="nil"/>
            </w:tcBorders>
          </w:tcPr>
          <w:p>
            <w:pPr>
              <w:pStyle w:val="0"/>
            </w:pPr>
            <w:r>
              <w:rPr>
                <w:sz w:val="24"/>
              </w:rPr>
            </w:r>
          </w:p>
        </w:tc>
      </w:tr>
      <w:tr>
        <w:tc>
          <w:tcPr>
            <w:tcW w:w="484" w:type="dxa"/>
            <w:tcBorders>
              <w:top w:val="nil"/>
              <w:left w:val="nil"/>
              <w:bottom w:val="nil"/>
              <w:right w:val="nil"/>
            </w:tcBorders>
          </w:tcPr>
          <w:p>
            <w:pPr>
              <w:pStyle w:val="0"/>
            </w:pPr>
            <w:r>
              <w:rPr>
                <w:sz w:val="24"/>
              </w:rPr>
              <w:t xml:space="preserve">2.</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pPr>
            <w:r>
              <w:rPr>
                <w:sz w:val="24"/>
              </w:rPr>
            </w:r>
          </w:p>
        </w:tc>
      </w:tr>
      <w:tr>
        <w:tc>
          <w:tcPr>
            <w:tcW w:w="484" w:type="dxa"/>
            <w:tcBorders>
              <w:top w:val="nil"/>
              <w:left w:val="nil"/>
              <w:bottom w:val="nil"/>
              <w:right w:val="nil"/>
            </w:tcBorders>
          </w:tcPr>
          <w:p>
            <w:pPr>
              <w:pStyle w:val="0"/>
            </w:pPr>
            <w:r>
              <w:rPr>
                <w:sz w:val="24"/>
              </w:rPr>
              <w:t xml:space="preserve">3.</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pPr>
            <w:r>
              <w:rPr>
                <w:sz w:val="24"/>
              </w:rPr>
            </w:r>
          </w:p>
        </w:tc>
      </w:tr>
      <w:tr>
        <w:tc>
          <w:tcPr>
            <w:tcW w:w="484" w:type="dxa"/>
            <w:tcBorders>
              <w:top w:val="nil"/>
              <w:left w:val="nil"/>
              <w:bottom w:val="nil"/>
              <w:right w:val="nil"/>
            </w:tcBorders>
          </w:tcPr>
          <w:p>
            <w:pPr>
              <w:pStyle w:val="0"/>
            </w:pPr>
            <w:r>
              <w:rPr>
                <w:sz w:val="24"/>
              </w:rPr>
              <w:t xml:space="preserve">4.</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pPr>
            <w:r>
              <w:rPr>
                <w:sz w:val="24"/>
              </w:rPr>
            </w:r>
          </w:p>
        </w:tc>
      </w:tr>
      <w:tr>
        <w:tc>
          <w:tcPr>
            <w:tcW w:w="484" w:type="dxa"/>
            <w:tcBorders>
              <w:top w:val="nil"/>
              <w:left w:val="nil"/>
              <w:bottom w:val="nil"/>
              <w:right w:val="nil"/>
            </w:tcBorders>
          </w:tcPr>
          <w:p>
            <w:pPr>
              <w:pStyle w:val="0"/>
            </w:pPr>
            <w:r>
              <w:rPr>
                <w:sz w:val="24"/>
              </w:rPr>
              <w:t xml:space="preserve">5.</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pPr>
            <w:r>
              <w:rPr>
                <w:sz w:val="24"/>
              </w:rPr>
            </w:r>
          </w:p>
        </w:tc>
      </w:tr>
      <w:tr>
        <w:tc>
          <w:tcPr>
            <w:tcW w:w="484" w:type="dxa"/>
            <w:tcBorders>
              <w:top w:val="nil"/>
              <w:left w:val="nil"/>
              <w:bottom w:val="nil"/>
              <w:right w:val="nil"/>
            </w:tcBorders>
          </w:tcPr>
          <w:p>
            <w:pPr>
              <w:pStyle w:val="0"/>
            </w:pPr>
            <w:r>
              <w:rPr>
                <w:sz w:val="24"/>
              </w:rPr>
              <w:t xml:space="preserve">6.</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7.</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8.</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9.</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10.</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11.</w:t>
            </w:r>
          </w:p>
        </w:tc>
        <w:tc>
          <w:tcPr>
            <w:tcW w:w="4365" w:type="dxa"/>
            <w:tcBorders>
              <w:top w:val="nil"/>
              <w:left w:val="nil"/>
              <w:bottom w:val="nil"/>
              <w:right w:val="nil"/>
            </w:tcBorders>
          </w:tcPr>
          <w:p>
            <w:pPr>
              <w:pStyle w:val="0"/>
            </w:pPr>
            <w:r>
              <w:rPr>
                <w:sz w:val="24"/>
              </w:rPr>
              <w:t xml:space="preserve">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12.</w:t>
            </w:r>
          </w:p>
        </w:tc>
        <w:tc>
          <w:tcPr>
            <w:tcW w:w="4365" w:type="dxa"/>
            <w:tcBorders>
              <w:top w:val="nil"/>
              <w:left w:val="nil"/>
              <w:bottom w:val="nil"/>
              <w:right w:val="nil"/>
            </w:tcBorders>
          </w:tcPr>
          <w:p>
            <w:pPr>
              <w:pStyle w:val="0"/>
            </w:pPr>
            <w:r>
              <w:rPr>
                <w:sz w:val="24"/>
              </w:rPr>
              <w:t xml:space="preserve">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13.</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14.</w:t>
            </w:r>
          </w:p>
        </w:tc>
        <w:tc>
          <w:tcPr>
            <w:tcW w:w="4365" w:type="dxa"/>
            <w:tcBorders>
              <w:top w:val="nil"/>
              <w:left w:val="nil"/>
              <w:bottom w:val="nil"/>
              <w:right w:val="nil"/>
            </w:tcBorders>
          </w:tcPr>
          <w:p>
            <w:pPr>
              <w:pStyle w:val="0"/>
            </w:pPr>
            <w:r>
              <w:rPr>
                <w:sz w:val="24"/>
              </w:rPr>
              <w:t xml:space="preserve">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15.</w:t>
            </w:r>
          </w:p>
        </w:tc>
        <w:tc>
          <w:tcPr>
            <w:tcW w:w="4365" w:type="dxa"/>
            <w:tcBorders>
              <w:top w:val="nil"/>
              <w:left w:val="nil"/>
              <w:bottom w:val="nil"/>
              <w:right w:val="nil"/>
            </w:tcBorders>
          </w:tcPr>
          <w:p>
            <w:pPr>
              <w:pStyle w:val="0"/>
            </w:pPr>
            <w:r>
              <w:rPr>
                <w:sz w:val="24"/>
              </w:rPr>
              <w:t xml:space="preserve">Многоквартирные и жилые дома с водоразборной колонкой</w:t>
            </w:r>
          </w:p>
        </w:tc>
        <w:tc>
          <w:tcPr>
            <w:tcW w:w="1329" w:type="dxa"/>
            <w:tcBorders>
              <w:top w:val="nil"/>
              <w:left w:val="nil"/>
              <w:bottom w:val="nil"/>
              <w:right w:val="nil"/>
            </w:tcBorders>
          </w:tcPr>
          <w:p>
            <w:pPr>
              <w:pStyle w:val="0"/>
              <w:jc w:val="center"/>
            </w:pPr>
            <w:r>
              <w:rPr>
                <w:sz w:val="24"/>
              </w:rPr>
              <w:t xml:space="preserve">куб. метр в месяц на человека</w:t>
            </w:r>
          </w:p>
        </w:tc>
        <w:tc>
          <w:tcPr>
            <w:tcW w:w="1456" w:type="dxa"/>
            <w:tcBorders>
              <w:top w:val="nil"/>
              <w:left w:val="nil"/>
              <w:bottom w:val="nil"/>
              <w:right w:val="nil"/>
            </w:tcBorders>
          </w:tcPr>
          <w:p>
            <w:pPr>
              <w:pStyle w:val="0"/>
            </w:pPr>
            <w:r>
              <w:rPr>
                <w:sz w:val="24"/>
              </w:rPr>
            </w:r>
          </w:p>
        </w:tc>
        <w:tc>
          <w:tcPr>
            <w:tcW w:w="1418" w:type="dxa"/>
            <w:tcBorders>
              <w:top w:val="nil"/>
              <w:left w:val="nil"/>
              <w:bottom w:val="nil"/>
              <w:right w:val="nil"/>
            </w:tcBorders>
          </w:tcPr>
          <w:p>
            <w:pPr>
              <w:pStyle w:val="0"/>
              <w:jc w:val="center"/>
            </w:pPr>
            <w:r>
              <w:rPr>
                <w:sz w:val="24"/>
              </w:rPr>
              <w:t xml:space="preserve">X</w:t>
            </w:r>
          </w:p>
        </w:tc>
      </w:tr>
      <w:tr>
        <w:tc>
          <w:tcPr>
            <w:tcW w:w="484" w:type="dxa"/>
            <w:tcBorders>
              <w:top w:val="nil"/>
              <w:left w:val="nil"/>
              <w:bottom w:val="nil"/>
              <w:right w:val="nil"/>
            </w:tcBorders>
          </w:tcPr>
          <w:p>
            <w:pPr>
              <w:pStyle w:val="0"/>
            </w:pPr>
            <w:r>
              <w:rPr>
                <w:sz w:val="24"/>
              </w:rPr>
              <w:t xml:space="preserve">16.</w:t>
            </w:r>
          </w:p>
        </w:tc>
        <w:tc>
          <w:tcPr>
            <w:tcW w:w="4365" w:type="dxa"/>
            <w:tcBorders>
              <w:top w:val="nil"/>
              <w:left w:val="nil"/>
              <w:bottom w:val="single" w:sz="4"/>
              <w:right w:val="nil"/>
            </w:tcBorders>
          </w:tcPr>
          <w:p>
            <w:pPr>
              <w:pStyle w:val="0"/>
            </w:pPr>
            <w:r>
              <w:rPr>
                <w:sz w:val="24"/>
              </w:rPr>
              <w:t xml:space="preserve">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right w:val="nil"/>
            </w:tcBorders>
          </w:tcPr>
          <w:p>
            <w:pPr>
              <w:pStyle w:val="0"/>
              <w:jc w:val="center"/>
            </w:pPr>
            <w:r>
              <w:rPr>
                <w:sz w:val="24"/>
              </w:rPr>
              <w:t xml:space="preserve">куб. метр в месяц на человека</w:t>
            </w:r>
          </w:p>
        </w:tc>
        <w:tc>
          <w:tcPr>
            <w:tcW w:w="1456" w:type="dxa"/>
            <w:tcBorders>
              <w:top w:val="nil"/>
              <w:left w:val="nil"/>
              <w:bottom w:val="single" w:sz="4"/>
              <w:right w:val="nil"/>
            </w:tcBorders>
          </w:tcPr>
          <w:p>
            <w:pPr>
              <w:pStyle w:val="0"/>
            </w:pPr>
            <w:r>
              <w:rPr>
                <w:sz w:val="24"/>
              </w:rPr>
            </w:r>
          </w:p>
        </w:tc>
        <w:tc>
          <w:tcPr>
            <w:tcW w:w="1418"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2</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норматива потребления холодной воды,</w:t>
      </w:r>
    </w:p>
    <w:p>
      <w:pPr>
        <w:pStyle w:val="0"/>
        <w:jc w:val="center"/>
      </w:pPr>
      <w:r>
        <w:rPr>
          <w:sz w:val="24"/>
        </w:rPr>
        <w:t xml:space="preserve">потребляемой при использовании и содержании общего имущества</w:t>
      </w:r>
    </w:p>
    <w:p>
      <w:pPr>
        <w:pStyle w:val="0"/>
        <w:jc w:val="center"/>
      </w:pPr>
      <w:r>
        <w:rPr>
          <w:sz w:val="24"/>
        </w:rPr>
        <w:t xml:space="preserve">в многоквартирном доме, норматива потребления горячей воды,</w:t>
      </w:r>
    </w:p>
    <w:p>
      <w:pPr>
        <w:pStyle w:val="0"/>
        <w:jc w:val="center"/>
      </w:pPr>
      <w:r>
        <w:rPr>
          <w:sz w:val="24"/>
        </w:rPr>
        <w:t xml:space="preserve">потребляемой при использовании и содержании общего имущества</w:t>
      </w:r>
    </w:p>
    <w:p>
      <w:pPr>
        <w:pStyle w:val="0"/>
        <w:jc w:val="center"/>
      </w:pPr>
      <w:r>
        <w:rPr>
          <w:sz w:val="24"/>
        </w:rPr>
        <w:t xml:space="preserve">в многоквартирном доме, и норматива отведения сточных вод</w:t>
      </w:r>
    </w:p>
    <w:p>
      <w:pPr>
        <w:pStyle w:val="0"/>
        <w:jc w:val="center"/>
      </w:pPr>
      <w:r>
        <w:rPr>
          <w:sz w:val="24"/>
        </w:rPr>
        <w:t xml:space="preserve">в целях содержания общего имущества в многоквартирном доме</w:t>
      </w:r>
    </w:p>
    <w:p>
      <w:pPr>
        <w:pStyle w:val="0"/>
        <w:jc w:val="center"/>
      </w:pPr>
      <w:r>
        <w:rPr>
          <w:sz w:val="24"/>
        </w:rPr>
      </w:r>
    </w:p>
    <w:p>
      <w:pPr>
        <w:pStyle w:val="0"/>
        <w:jc w:val="center"/>
      </w:pPr>
      <w:r>
        <w:rPr>
          <w:sz w:val="24"/>
        </w:rPr>
        <w:t xml:space="preserve">(в ред. </w:t>
      </w:r>
      <w:hyperlink w:history="0" r:id="rId337"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13.09.2022 N 1598)</w:t>
      </w:r>
    </w:p>
    <w:p>
      <w:pPr>
        <w:pStyle w:val="0"/>
        <w:jc w:val="both"/>
      </w:pPr>
      <w:r>
        <w:rPr>
          <w:sz w:val="24"/>
        </w:rPr>
      </w:r>
    </w:p>
    <w:tbl>
      <w:tblPr>
        <w:tblInd w:w="0" w:type="dxa"/>
        <w:tblLayout w:type="fixed"/>
        <w:tblBorders>
          <w:top w:val="single" w:sz="4"/>
        </w:tblBorders>
        <w:tblCellMar>
          <w:top w:w="102" w:type="dxa"/>
          <w:left w:w="62" w:type="dxa"/>
          <w:bottom w:w="102" w:type="dxa"/>
          <w:right w:w="62" w:type="dxa"/>
        </w:tblCellMar>
      </w:tblPr>
      <w:tblGrid>
        <w:gridCol w:w="439"/>
        <w:gridCol w:w="2036"/>
        <w:gridCol w:w="993"/>
        <w:gridCol w:w="992"/>
        <w:gridCol w:w="1701"/>
        <w:gridCol w:w="1603"/>
        <w:gridCol w:w="1275"/>
      </w:tblGrid>
      <w:tr>
        <w:tblPrEx>
          <w:tblBorders>
            <w:insideV w:val="single" w:sz="4"/>
            <w:insideH w:val="single" w:sz="4"/>
          </w:tblBorders>
        </w:tblPrEx>
        <w:tc>
          <w:tcPr>
            <w:gridSpan w:val="2"/>
            <w:tcW w:w="2475" w:type="dxa"/>
            <w:tcBorders>
              <w:top w:val="single" w:sz="4"/>
              <w:left w:val="nil"/>
              <w:bottom w:val="single" w:sz="4"/>
            </w:tcBorders>
          </w:tcPr>
          <w:p>
            <w:pPr>
              <w:pStyle w:val="0"/>
              <w:jc w:val="center"/>
            </w:pPr>
            <w:r>
              <w:rPr>
                <w:sz w:val="24"/>
              </w:rPr>
              <w:t xml:space="preserve">Категория жилых помещений</w:t>
            </w:r>
          </w:p>
        </w:tc>
        <w:tc>
          <w:tcPr>
            <w:tcW w:w="993" w:type="dxa"/>
            <w:tcBorders>
              <w:top w:val="single" w:sz="4"/>
              <w:bottom w:val="single" w:sz="4"/>
            </w:tcBorders>
          </w:tcPr>
          <w:p>
            <w:pPr>
              <w:pStyle w:val="0"/>
              <w:jc w:val="center"/>
            </w:pPr>
            <w:r>
              <w:rPr>
                <w:sz w:val="24"/>
              </w:rPr>
              <w:t xml:space="preserve">Единица измерения</w:t>
            </w:r>
          </w:p>
        </w:tc>
        <w:tc>
          <w:tcPr>
            <w:tcW w:w="992" w:type="dxa"/>
            <w:tcBorders>
              <w:top w:val="single" w:sz="4"/>
              <w:bottom w:val="single" w:sz="4"/>
            </w:tcBorders>
          </w:tcPr>
          <w:p>
            <w:pPr>
              <w:pStyle w:val="0"/>
              <w:jc w:val="center"/>
            </w:pPr>
            <w:r>
              <w:rPr>
                <w:sz w:val="24"/>
              </w:rPr>
              <w:t xml:space="preserve">Этажность</w:t>
            </w:r>
          </w:p>
        </w:tc>
        <w:tc>
          <w:tcPr>
            <w:tcW w:w="1701" w:type="dxa"/>
            <w:tcBorders>
              <w:top w:val="single" w:sz="4"/>
              <w:bottom w:val="single" w:sz="4"/>
            </w:tcBorders>
          </w:tcPr>
          <w:p>
            <w:pPr>
              <w:pStyle w:val="0"/>
              <w:jc w:val="center"/>
            </w:pPr>
            <w:r>
              <w:rPr>
                <w:sz w:val="24"/>
              </w:rPr>
              <w:t xml:space="preserve">Норматив потребления холодной воды, потребляемой при использовании и содержании общего имущества в многоквартирном доме</w:t>
            </w:r>
          </w:p>
        </w:tc>
        <w:tc>
          <w:tcPr>
            <w:tcW w:w="1603" w:type="dxa"/>
            <w:tcBorders>
              <w:top w:val="single" w:sz="4"/>
              <w:bottom w:val="single" w:sz="4"/>
            </w:tcBorders>
          </w:tcPr>
          <w:p>
            <w:pPr>
              <w:pStyle w:val="0"/>
              <w:jc w:val="center"/>
            </w:pPr>
            <w:r>
              <w:rPr>
                <w:sz w:val="24"/>
              </w:rPr>
              <w:t xml:space="preserve">Норматив потребления горячей воды, потребляемой при использовании и содержании общего имущества в многоквартирном доме</w:t>
            </w:r>
          </w:p>
        </w:tc>
        <w:tc>
          <w:tcPr>
            <w:tcW w:w="1275" w:type="dxa"/>
            <w:tcBorders>
              <w:top w:val="single" w:sz="4"/>
              <w:bottom w:val="single" w:sz="4"/>
              <w:right w:val="nil"/>
            </w:tcBorders>
          </w:tcPr>
          <w:p>
            <w:pPr>
              <w:pStyle w:val="0"/>
              <w:jc w:val="center"/>
            </w:pPr>
            <w:r>
              <w:rPr>
                <w:sz w:val="24"/>
              </w:rPr>
              <w:t xml:space="preserve">Норматив отведения сточных вод в целях содержания общего имущества в многоквартирном доме </w:t>
            </w:r>
            <w:hyperlink w:history="0" w:anchor="P1693" w:tooltip="&lt;*&gt; 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воды и горячей воды, потребляемых при использовании и содержании общего имущества в многоквартирном доме (в соответствии с пунктом 29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
              <w:r>
                <w:rPr>
                  <w:sz w:val="24"/>
                  <w:color w:val="0000ff"/>
                </w:rPr>
                <w:t xml:space="preserve">&lt;*&gt;</w:t>
              </w:r>
            </w:hyperlink>
          </w:p>
        </w:tc>
      </w:tr>
      <w:tr>
        <w:tblPrEx>
          <w:tblBorders>
            <w:insideH w:val="single" w:sz="4"/>
          </w:tblBorders>
        </w:tblPrEx>
        <w:tc>
          <w:tcPr>
            <w:tcW w:w="439" w:type="dxa"/>
            <w:tcBorders>
              <w:top w:val="single" w:sz="4"/>
              <w:left w:val="nil"/>
              <w:bottom w:val="nil"/>
              <w:right w:val="nil"/>
            </w:tcBorders>
            <w:vMerge w:val="restart"/>
          </w:tcPr>
          <w:p>
            <w:pPr>
              <w:pStyle w:val="0"/>
              <w:jc w:val="center"/>
            </w:pPr>
            <w:r>
              <w:rPr>
                <w:sz w:val="24"/>
              </w:rPr>
              <w:t xml:space="preserve">1.</w:t>
            </w:r>
          </w:p>
        </w:tc>
        <w:tc>
          <w:tcPr>
            <w:tcW w:w="2036" w:type="dxa"/>
            <w:tcBorders>
              <w:top w:val="single" w:sz="4"/>
              <w:left w:val="nil"/>
              <w:bottom w:val="nil"/>
              <w:right w:val="nil"/>
            </w:tcBorders>
            <w:vMerge w:val="restart"/>
          </w:tcPr>
          <w:p>
            <w:pPr>
              <w:pStyle w:val="0"/>
            </w:pPr>
            <w:r>
              <w:rPr>
                <w:sz w:val="24"/>
              </w:rPr>
              <w:t xml:space="preserve">Многоквартирные дома с централизованным холодным и горячим водоснабжением, водоотведением, а также многоквартирные дома, в которых коммунальная услуга по горячему водоснабжению производится с использованием оборудования, входящего в состав общего имущества в многоквартирном доме</w:t>
            </w:r>
          </w:p>
        </w:tc>
        <w:tc>
          <w:tcPr>
            <w:tcW w:w="993" w:type="dxa"/>
            <w:tcBorders>
              <w:top w:val="single" w:sz="4"/>
              <w:left w:val="nil"/>
              <w:bottom w:val="nil"/>
              <w:right w:val="nil"/>
            </w:tcBorders>
            <w:vMerge w:val="restart"/>
          </w:tcPr>
          <w:p>
            <w:pPr>
              <w:pStyle w:val="0"/>
            </w:pPr>
            <w:r>
              <w:rPr>
                <w:sz w:val="24"/>
              </w:rPr>
              <w:t xml:space="preserve">куб. метров в месяц на 1 кв. метр общей площади</w:t>
            </w:r>
          </w:p>
        </w:tc>
        <w:tc>
          <w:tcPr>
            <w:tcW w:w="992" w:type="dxa"/>
            <w:tcBorders>
              <w:top w:val="single" w:sz="4"/>
              <w:left w:val="nil"/>
              <w:bottom w:val="nil"/>
              <w:right w:val="nil"/>
            </w:tcBorders>
          </w:tcPr>
          <w:p>
            <w:pPr>
              <w:pStyle w:val="0"/>
              <w:jc w:val="center"/>
            </w:pPr>
            <w:r>
              <w:rPr>
                <w:sz w:val="24"/>
              </w:rPr>
              <w:t xml:space="preserve">от 1 до 5</w:t>
            </w:r>
          </w:p>
        </w:tc>
        <w:tc>
          <w:tcPr>
            <w:tcW w:w="1701" w:type="dxa"/>
            <w:tcBorders>
              <w:top w:val="single" w:sz="4"/>
              <w:left w:val="nil"/>
              <w:bottom w:val="nil"/>
              <w:right w:val="nil"/>
            </w:tcBorders>
          </w:tcPr>
          <w:p>
            <w:pPr>
              <w:pStyle w:val="0"/>
            </w:pPr>
            <w:r>
              <w:rPr>
                <w:sz w:val="24"/>
              </w:rPr>
            </w:r>
          </w:p>
        </w:tc>
        <w:tc>
          <w:tcPr>
            <w:tcW w:w="1603" w:type="dxa"/>
            <w:tcBorders>
              <w:top w:val="single" w:sz="4"/>
              <w:left w:val="nil"/>
              <w:bottom w:val="nil"/>
              <w:right w:val="nil"/>
            </w:tcBorders>
          </w:tcPr>
          <w:p>
            <w:pPr>
              <w:pStyle w:val="0"/>
            </w:pPr>
            <w:r>
              <w:rPr>
                <w:sz w:val="24"/>
              </w:rPr>
            </w:r>
          </w:p>
        </w:tc>
        <w:tc>
          <w:tcPr>
            <w:tcW w:w="1275" w:type="dxa"/>
            <w:tcBorders>
              <w:top w:val="single" w:sz="4"/>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от 6 до 9</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от 10 до 16</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более 16</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W w:w="439" w:type="dxa"/>
            <w:tcBorders>
              <w:top w:val="nil"/>
              <w:left w:val="nil"/>
              <w:bottom w:val="nil"/>
              <w:right w:val="nil"/>
            </w:tcBorders>
            <w:vMerge w:val="restart"/>
          </w:tcPr>
          <w:p>
            <w:pPr>
              <w:pStyle w:val="0"/>
              <w:jc w:val="center"/>
            </w:pPr>
            <w:r>
              <w:rPr>
                <w:sz w:val="24"/>
              </w:rPr>
              <w:t xml:space="preserve">2.</w:t>
            </w:r>
          </w:p>
        </w:tc>
        <w:tc>
          <w:tcPr>
            <w:tcW w:w="2036" w:type="dxa"/>
            <w:tcBorders>
              <w:top w:val="nil"/>
              <w:left w:val="nil"/>
              <w:bottom w:val="nil"/>
              <w:right w:val="nil"/>
            </w:tcBorders>
            <w:vMerge w:val="restart"/>
          </w:tcPr>
          <w:p>
            <w:pPr>
              <w:pStyle w:val="0"/>
            </w:pPr>
            <w:r>
              <w:rPr>
                <w:sz w:val="24"/>
              </w:rPr>
              <w:t xml:space="preserve">Многоквартирные дома с централизованным холодным водоснабжением, водонагревателями, водоотведением</w:t>
            </w:r>
          </w:p>
        </w:tc>
        <w:tc>
          <w:tcPr>
            <w:tcW w:w="993" w:type="dxa"/>
            <w:tcBorders>
              <w:top w:val="nil"/>
              <w:left w:val="nil"/>
              <w:bottom w:val="nil"/>
              <w:right w:val="nil"/>
            </w:tcBorders>
            <w:vMerge w:val="restart"/>
          </w:tcPr>
          <w:p>
            <w:pPr>
              <w:pStyle w:val="0"/>
            </w:pPr>
            <w:r>
              <w:rPr>
                <w:sz w:val="24"/>
              </w:rPr>
              <w:t xml:space="preserve">куб. метров в месяц на 1 кв. метр общей площади</w:t>
            </w:r>
          </w:p>
        </w:tc>
        <w:tc>
          <w:tcPr>
            <w:tcW w:w="992" w:type="dxa"/>
            <w:tcBorders>
              <w:top w:val="nil"/>
              <w:left w:val="nil"/>
              <w:bottom w:val="nil"/>
              <w:right w:val="nil"/>
            </w:tcBorders>
          </w:tcPr>
          <w:p>
            <w:pPr>
              <w:pStyle w:val="0"/>
              <w:jc w:val="center"/>
            </w:pPr>
            <w:r>
              <w:rPr>
                <w:sz w:val="24"/>
              </w:rPr>
              <w:t xml:space="preserve">от 1 до 5</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от 6 до 9</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от 10 до 16</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более 16</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W w:w="439" w:type="dxa"/>
            <w:tcBorders>
              <w:top w:val="nil"/>
              <w:left w:val="nil"/>
              <w:bottom w:val="nil"/>
              <w:right w:val="nil"/>
            </w:tcBorders>
            <w:vMerge w:val="restart"/>
          </w:tcPr>
          <w:p>
            <w:pPr>
              <w:pStyle w:val="0"/>
              <w:jc w:val="center"/>
            </w:pPr>
            <w:r>
              <w:rPr>
                <w:sz w:val="24"/>
              </w:rPr>
              <w:t xml:space="preserve">3.</w:t>
            </w:r>
          </w:p>
        </w:tc>
        <w:tc>
          <w:tcPr>
            <w:tcW w:w="2036" w:type="dxa"/>
            <w:tcBorders>
              <w:top w:val="nil"/>
              <w:left w:val="nil"/>
              <w:bottom w:val="nil"/>
              <w:right w:val="nil"/>
            </w:tcBorders>
            <w:vMerge w:val="restart"/>
          </w:tcPr>
          <w:p>
            <w:pPr>
              <w:pStyle w:val="0"/>
            </w:pPr>
            <w:r>
              <w:rPr>
                <w:sz w:val="24"/>
              </w:rPr>
              <w:t xml:space="preserve">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993" w:type="dxa"/>
            <w:tcBorders>
              <w:top w:val="nil"/>
              <w:left w:val="nil"/>
              <w:bottom w:val="nil"/>
              <w:right w:val="nil"/>
            </w:tcBorders>
            <w:vMerge w:val="restart"/>
          </w:tcPr>
          <w:p>
            <w:pPr>
              <w:pStyle w:val="0"/>
            </w:pPr>
            <w:r>
              <w:rPr>
                <w:sz w:val="24"/>
              </w:rPr>
              <w:t xml:space="preserve">куб. метров в месяц на 1 кв. метр общей площади</w:t>
            </w:r>
          </w:p>
        </w:tc>
        <w:tc>
          <w:tcPr>
            <w:tcW w:w="992" w:type="dxa"/>
            <w:tcBorders>
              <w:top w:val="nil"/>
              <w:left w:val="nil"/>
              <w:bottom w:val="nil"/>
              <w:right w:val="nil"/>
            </w:tcBorders>
          </w:tcPr>
          <w:p>
            <w:pPr>
              <w:pStyle w:val="0"/>
              <w:jc w:val="center"/>
            </w:pPr>
            <w:r>
              <w:rPr>
                <w:sz w:val="24"/>
              </w:rPr>
              <w:t xml:space="preserve">от 1 до 5</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от 6 до 9</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от 10 до 16</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jc w:val="center"/>
            </w:pPr>
            <w:r>
              <w:rPr>
                <w:sz w:val="24"/>
              </w:rPr>
              <w:t xml:space="preserve">более 16</w:t>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W w:w="439" w:type="dxa"/>
            <w:tcBorders>
              <w:top w:val="nil"/>
              <w:left w:val="nil"/>
              <w:bottom w:val="nil"/>
              <w:right w:val="nil"/>
            </w:tcBorders>
            <w:vMerge w:val="restart"/>
          </w:tcPr>
          <w:p>
            <w:pPr>
              <w:pStyle w:val="0"/>
              <w:jc w:val="center"/>
            </w:pPr>
            <w:r>
              <w:rPr>
                <w:sz w:val="24"/>
              </w:rPr>
              <w:t xml:space="preserve">4.</w:t>
            </w:r>
          </w:p>
        </w:tc>
        <w:tc>
          <w:tcPr>
            <w:tcW w:w="2036" w:type="dxa"/>
            <w:tcBorders>
              <w:top w:val="nil"/>
              <w:left w:val="nil"/>
              <w:bottom w:val="nil"/>
              <w:right w:val="nil"/>
            </w:tcBorders>
            <w:vMerge w:val="restart"/>
          </w:tcPr>
          <w:p>
            <w:pPr>
              <w:pStyle w:val="0"/>
            </w:pPr>
            <w:r>
              <w:rPr>
                <w:sz w:val="24"/>
              </w:rPr>
              <w:t xml:space="preserve">Многоквартирные дома с централизованным холодным водоснабжением без централизованного водоотведения</w:t>
            </w:r>
          </w:p>
        </w:tc>
        <w:tc>
          <w:tcPr>
            <w:tcW w:w="993" w:type="dxa"/>
            <w:tcBorders>
              <w:top w:val="nil"/>
              <w:left w:val="nil"/>
              <w:bottom w:val="nil"/>
              <w:right w:val="nil"/>
            </w:tcBorders>
            <w:vMerge w:val="restart"/>
          </w:tcPr>
          <w:p>
            <w:pPr>
              <w:pStyle w:val="0"/>
            </w:pPr>
            <w:r>
              <w:rPr>
                <w:sz w:val="24"/>
              </w:rPr>
              <w:t xml:space="preserve">куб. метров в месяц на 1 кв. метр общей площади</w:t>
            </w:r>
          </w:p>
        </w:tc>
        <w:tc>
          <w:tcPr>
            <w:tcW w:w="992" w:type="dxa"/>
            <w:tcBorders>
              <w:top w:val="nil"/>
              <w:left w:val="nil"/>
              <w:bottom w:val="nil"/>
              <w:right w:val="nil"/>
            </w:tcBorders>
          </w:tcPr>
          <w:p>
            <w:pPr>
              <w:pStyle w:val="0"/>
            </w:pPr>
            <w:r>
              <w:rPr>
                <w:sz w:val="24"/>
              </w:rPr>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pPr>
            <w:r>
              <w:rPr>
                <w:sz w:val="24"/>
              </w:rPr>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pPr>
            <w:r>
              <w:rPr>
                <w:sz w:val="24"/>
              </w:rPr>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992" w:type="dxa"/>
            <w:tcBorders>
              <w:top w:val="nil"/>
              <w:left w:val="nil"/>
              <w:bottom w:val="nil"/>
              <w:right w:val="nil"/>
            </w:tcBorders>
          </w:tcPr>
          <w:p>
            <w:pPr>
              <w:pStyle w:val="0"/>
            </w:pPr>
            <w:r>
              <w:rPr>
                <w:sz w:val="24"/>
              </w:rPr>
            </w:r>
          </w:p>
        </w:tc>
        <w:tc>
          <w:tcPr>
            <w:tcW w:w="1701" w:type="dxa"/>
            <w:tcBorders>
              <w:top w:val="nil"/>
              <w:left w:val="nil"/>
              <w:bottom w:val="nil"/>
              <w:right w:val="nil"/>
            </w:tcBorders>
          </w:tcPr>
          <w:p>
            <w:pPr>
              <w:pStyle w:val="0"/>
            </w:pPr>
            <w:r>
              <w:rPr>
                <w:sz w:val="24"/>
              </w:rPr>
            </w:r>
          </w:p>
        </w:tc>
        <w:tc>
          <w:tcPr>
            <w:tcW w:w="1603" w:type="dxa"/>
            <w:tcBorders>
              <w:top w:val="nil"/>
              <w:left w:val="nil"/>
              <w:bottom w:val="nil"/>
              <w:right w:val="nil"/>
            </w:tcBorders>
          </w:tcPr>
          <w:p>
            <w:pPr>
              <w:pStyle w:val="0"/>
            </w:pPr>
            <w:r>
              <w:rPr>
                <w:sz w:val="24"/>
              </w:rPr>
            </w:r>
          </w:p>
        </w:tc>
        <w:tc>
          <w:tcPr>
            <w:tcW w:w="1275" w:type="dxa"/>
            <w:tcBorders>
              <w:top w:val="nil"/>
              <w:left w:val="nil"/>
              <w:bottom w:val="nil"/>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693" w:name="P1693"/>
    <w:bookmarkEnd w:id="1693"/>
    <w:p>
      <w:pPr>
        <w:pStyle w:val="0"/>
        <w:spacing w:before="240" w:line-rule="auto"/>
        <w:ind w:firstLine="540"/>
        <w:jc w:val="both"/>
      </w:pPr>
      <w:r>
        <w:rPr>
          <w:sz w:val="24"/>
        </w:rPr>
        <w:t xml:space="preserve">&lt;*&gt; 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воды и горячей воды, потребляемых при использовании и содержании общего имущества в многоквартирном доме (в соответствии с </w:t>
      </w:r>
      <w:hyperlink w:history="0" w:anchor="P228" w:tooltip="29. Нормативы потребления коммунальных ресурсов, потребляемых при использовании и содержании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
        <w:r>
          <w:rPr>
            <w:sz w:val="24"/>
            <w:color w:val="0000ff"/>
          </w:rPr>
          <w:t xml:space="preserve">пунктом 29</w:t>
        </w:r>
      </w:hyperlink>
      <w:r>
        <w:rPr>
          <w:sz w:val="24"/>
        </w:rPr>
        <w:t xml:space="preserve">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3</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коммунальной</w:t>
      </w:r>
    </w:p>
    <w:p>
      <w:pPr>
        <w:pStyle w:val="0"/>
        <w:jc w:val="center"/>
      </w:pPr>
      <w:r>
        <w:rPr>
          <w:sz w:val="24"/>
        </w:rPr>
        <w:t xml:space="preserve">услуги по холодному водоснабжению при использовании</w:t>
      </w:r>
    </w:p>
    <w:p>
      <w:pPr>
        <w:pStyle w:val="0"/>
        <w:jc w:val="center"/>
      </w:pPr>
      <w:r>
        <w:rPr>
          <w:sz w:val="24"/>
        </w:rPr>
        <w:t xml:space="preserve">земельного участка и надворных построек</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18"/>
        <w:gridCol w:w="4932"/>
        <w:gridCol w:w="2002"/>
        <w:gridCol w:w="1488"/>
      </w:tblGrid>
      <w:tr>
        <w:tblPrEx>
          <w:tblBorders>
            <w:insideV w:val="single" w:sz="4"/>
            <w:insideH w:val="single" w:sz="4"/>
          </w:tblBorders>
        </w:tblPrEx>
        <w:tc>
          <w:tcPr>
            <w:gridSpan w:val="2"/>
            <w:tcW w:w="5450" w:type="dxa"/>
            <w:tcBorders>
              <w:top w:val="single" w:sz="4"/>
              <w:left w:val="nil"/>
              <w:bottom w:val="single" w:sz="4"/>
            </w:tcBorders>
          </w:tcPr>
          <w:p>
            <w:pPr>
              <w:pStyle w:val="0"/>
              <w:jc w:val="center"/>
            </w:pPr>
            <w:r>
              <w:rPr>
                <w:sz w:val="24"/>
              </w:rPr>
              <w:t xml:space="preserve">Направление использования коммунального ресурса</w:t>
            </w:r>
          </w:p>
        </w:tc>
        <w:tc>
          <w:tcPr>
            <w:tcW w:w="2002" w:type="dxa"/>
            <w:tcBorders>
              <w:top w:val="single" w:sz="4"/>
              <w:bottom w:val="single" w:sz="4"/>
            </w:tcBorders>
          </w:tcPr>
          <w:p>
            <w:pPr>
              <w:pStyle w:val="0"/>
              <w:jc w:val="center"/>
            </w:pPr>
            <w:r>
              <w:rPr>
                <w:sz w:val="24"/>
              </w:rPr>
              <w:t xml:space="preserve">Единица измерения</w:t>
            </w:r>
          </w:p>
        </w:tc>
        <w:tc>
          <w:tcPr>
            <w:tcW w:w="1488" w:type="dxa"/>
            <w:tcBorders>
              <w:top w:val="single" w:sz="4"/>
              <w:bottom w:val="single" w:sz="4"/>
              <w:right w:val="nil"/>
            </w:tcBorders>
          </w:tcPr>
          <w:p>
            <w:pPr>
              <w:pStyle w:val="0"/>
              <w:jc w:val="center"/>
            </w:pPr>
            <w:r>
              <w:rPr>
                <w:sz w:val="24"/>
              </w:rPr>
              <w:t xml:space="preserve">Норматив потребления</w:t>
            </w:r>
          </w:p>
        </w:tc>
      </w:tr>
      <w:tr>
        <w:tc>
          <w:tcPr>
            <w:tcW w:w="518" w:type="dxa"/>
            <w:tcBorders>
              <w:top w:val="single" w:sz="4"/>
              <w:left w:val="nil"/>
              <w:bottom w:val="nil"/>
              <w:right w:val="nil"/>
            </w:tcBorders>
          </w:tcPr>
          <w:p>
            <w:pPr>
              <w:pStyle w:val="0"/>
            </w:pPr>
            <w:r>
              <w:rPr>
                <w:sz w:val="24"/>
              </w:rPr>
              <w:t xml:space="preserve">1.</w:t>
            </w:r>
          </w:p>
        </w:tc>
        <w:tc>
          <w:tcPr>
            <w:tcW w:w="4932" w:type="dxa"/>
            <w:tcBorders>
              <w:top w:val="single" w:sz="4"/>
              <w:left w:val="nil"/>
              <w:bottom w:val="nil"/>
              <w:right w:val="nil"/>
            </w:tcBorders>
          </w:tcPr>
          <w:p>
            <w:pPr>
              <w:pStyle w:val="0"/>
            </w:pPr>
            <w:r>
              <w:rPr>
                <w:sz w:val="24"/>
              </w:rPr>
              <w:t xml:space="preserve">Полив земельного участка</w:t>
            </w:r>
          </w:p>
        </w:tc>
        <w:tc>
          <w:tcPr>
            <w:tcW w:w="2002" w:type="dxa"/>
            <w:tcBorders>
              <w:top w:val="single" w:sz="4"/>
              <w:left w:val="nil"/>
              <w:bottom w:val="nil"/>
              <w:right w:val="nil"/>
            </w:tcBorders>
          </w:tcPr>
          <w:p>
            <w:pPr>
              <w:pStyle w:val="0"/>
              <w:jc w:val="center"/>
            </w:pPr>
            <w:r>
              <w:rPr>
                <w:sz w:val="24"/>
              </w:rPr>
              <w:t xml:space="preserve">куб. метр в месяц на кв. метр</w:t>
            </w:r>
          </w:p>
        </w:tc>
        <w:tc>
          <w:tcPr>
            <w:tcW w:w="1488" w:type="dxa"/>
            <w:tcBorders>
              <w:top w:val="single" w:sz="4"/>
              <w:left w:val="nil"/>
              <w:bottom w:val="nil"/>
              <w:right w:val="nil"/>
            </w:tcBorders>
          </w:tcPr>
          <w:p>
            <w:pPr>
              <w:pStyle w:val="0"/>
            </w:pPr>
            <w:r>
              <w:rPr>
                <w:sz w:val="24"/>
              </w:rPr>
            </w:r>
          </w:p>
        </w:tc>
      </w:tr>
      <w:tr>
        <w:tc>
          <w:tcPr>
            <w:tcW w:w="518" w:type="dxa"/>
            <w:tcBorders>
              <w:top w:val="nil"/>
              <w:left w:val="nil"/>
              <w:bottom w:val="nil"/>
              <w:right w:val="nil"/>
            </w:tcBorders>
          </w:tcPr>
          <w:p>
            <w:pPr>
              <w:pStyle w:val="0"/>
            </w:pPr>
            <w:r>
              <w:rPr>
                <w:sz w:val="24"/>
              </w:rPr>
              <w:t xml:space="preserve">2.</w:t>
            </w:r>
          </w:p>
        </w:tc>
        <w:tc>
          <w:tcPr>
            <w:tcW w:w="4932" w:type="dxa"/>
            <w:tcBorders>
              <w:top w:val="nil"/>
              <w:left w:val="nil"/>
              <w:bottom w:val="nil"/>
              <w:right w:val="nil"/>
            </w:tcBorders>
          </w:tcPr>
          <w:p>
            <w:pPr>
              <w:pStyle w:val="0"/>
            </w:pPr>
            <w:r>
              <w:rPr>
                <w:sz w:val="24"/>
              </w:rPr>
              <w:t xml:space="preserve">Водоснабжение и приготовление пищи для сельскохозяйственных животных</w:t>
            </w:r>
          </w:p>
        </w:tc>
        <w:tc>
          <w:tcPr>
            <w:tcW w:w="2002" w:type="dxa"/>
            <w:tcBorders>
              <w:top w:val="nil"/>
              <w:left w:val="nil"/>
              <w:bottom w:val="nil"/>
              <w:right w:val="nil"/>
            </w:tcBorders>
          </w:tcPr>
          <w:p>
            <w:pPr>
              <w:pStyle w:val="0"/>
              <w:jc w:val="center"/>
            </w:pPr>
            <w:r>
              <w:rPr>
                <w:sz w:val="24"/>
              </w:rPr>
              <w:t xml:space="preserve">куб. метр в месяц на голову животного</w:t>
            </w:r>
          </w:p>
        </w:tc>
        <w:tc>
          <w:tcPr>
            <w:tcW w:w="1488" w:type="dxa"/>
            <w:tcBorders>
              <w:top w:val="nil"/>
              <w:left w:val="nil"/>
              <w:bottom w:val="nil"/>
              <w:right w:val="nil"/>
            </w:tcBorders>
          </w:tcPr>
          <w:p>
            <w:pPr>
              <w:pStyle w:val="0"/>
            </w:pPr>
            <w:r>
              <w:rPr>
                <w:sz w:val="24"/>
              </w:rPr>
            </w:r>
          </w:p>
        </w:tc>
      </w:tr>
      <w:tr>
        <w:tc>
          <w:tcPr>
            <w:tcW w:w="518" w:type="dxa"/>
            <w:tcBorders>
              <w:top w:val="nil"/>
              <w:left w:val="nil"/>
              <w:bottom w:val="nil"/>
              <w:right w:val="nil"/>
            </w:tcBorders>
          </w:tcPr>
          <w:p>
            <w:pPr>
              <w:pStyle w:val="0"/>
            </w:pPr>
            <w:r>
              <w:rPr>
                <w:sz w:val="24"/>
              </w:rPr>
              <w:t xml:space="preserve">3.</w:t>
            </w:r>
          </w:p>
        </w:tc>
        <w:tc>
          <w:tcPr>
            <w:tcW w:w="4932" w:type="dxa"/>
            <w:tcBorders>
              <w:top w:val="nil"/>
              <w:left w:val="nil"/>
              <w:bottom w:val="nil"/>
              <w:right w:val="nil"/>
            </w:tcBorders>
          </w:tcPr>
          <w:p>
            <w:pPr>
              <w:pStyle w:val="0"/>
            </w:pPr>
            <w:r>
              <w:rPr>
                <w:sz w:val="24"/>
              </w:rPr>
              <w:t xml:space="preserve">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pPr>
              <w:pStyle w:val="0"/>
              <w:jc w:val="center"/>
            </w:pPr>
            <w:r>
              <w:rPr>
                <w:sz w:val="24"/>
              </w:rPr>
              <w:t xml:space="preserve">куб. метр в месяц на человека</w:t>
            </w:r>
          </w:p>
        </w:tc>
        <w:tc>
          <w:tcPr>
            <w:tcW w:w="1488" w:type="dxa"/>
            <w:tcBorders>
              <w:top w:val="nil"/>
              <w:left w:val="nil"/>
              <w:bottom w:val="nil"/>
              <w:right w:val="nil"/>
            </w:tcBorders>
          </w:tcPr>
          <w:p>
            <w:pPr>
              <w:pStyle w:val="0"/>
            </w:pPr>
            <w:r>
              <w:rPr>
                <w:sz w:val="24"/>
              </w:rPr>
            </w:r>
          </w:p>
        </w:tc>
      </w:tr>
      <w:tr>
        <w:tc>
          <w:tcPr>
            <w:tcW w:w="518" w:type="dxa"/>
            <w:tcBorders>
              <w:top w:val="nil"/>
              <w:left w:val="nil"/>
              <w:bottom w:val="single" w:sz="4"/>
              <w:right w:val="nil"/>
            </w:tcBorders>
          </w:tcPr>
          <w:p>
            <w:pPr>
              <w:pStyle w:val="0"/>
            </w:pPr>
            <w:r>
              <w:rPr>
                <w:sz w:val="24"/>
              </w:rPr>
              <w:t xml:space="preserve">4.</w:t>
            </w:r>
          </w:p>
        </w:tc>
        <w:tc>
          <w:tcPr>
            <w:tcW w:w="4932" w:type="dxa"/>
            <w:tcBorders>
              <w:top w:val="nil"/>
              <w:left w:val="nil"/>
              <w:bottom w:val="single" w:sz="4"/>
              <w:right w:val="nil"/>
            </w:tcBorders>
          </w:tcPr>
          <w:p>
            <w:pPr>
              <w:pStyle w:val="0"/>
            </w:pPr>
            <w:r>
              <w:rPr>
                <w:sz w:val="24"/>
              </w:rPr>
              <w:t xml:space="preserve">Водоснабжение иных надворных построек, в том числе гаража, теплиц (зимних садов), других объектов</w:t>
            </w:r>
          </w:p>
        </w:tc>
        <w:tc>
          <w:tcPr>
            <w:tcW w:w="2002" w:type="dxa"/>
            <w:tcBorders>
              <w:top w:val="nil"/>
              <w:left w:val="nil"/>
              <w:bottom w:val="single" w:sz="4"/>
              <w:right w:val="nil"/>
            </w:tcBorders>
          </w:tcPr>
          <w:p>
            <w:pPr>
              <w:pStyle w:val="0"/>
              <w:jc w:val="center"/>
            </w:pPr>
            <w:r>
              <w:rPr>
                <w:sz w:val="24"/>
              </w:rPr>
              <w:t xml:space="preserve">куб. метр в месяц на человека</w:t>
            </w:r>
          </w:p>
        </w:tc>
        <w:tc>
          <w:tcPr>
            <w:tcW w:w="1488"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4</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коммунальной</w:t>
      </w:r>
    </w:p>
    <w:p>
      <w:pPr>
        <w:pStyle w:val="0"/>
        <w:jc w:val="center"/>
      </w:pPr>
      <w:r>
        <w:rPr>
          <w:sz w:val="24"/>
        </w:rPr>
        <w:t xml:space="preserve">услуги по газоснабжению</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78"/>
        <w:gridCol w:w="4819"/>
        <w:gridCol w:w="1694"/>
        <w:gridCol w:w="1964"/>
      </w:tblGrid>
      <w:tr>
        <w:tblPrEx>
          <w:tblBorders>
            <w:insideV w:val="single" w:sz="4"/>
            <w:insideH w:val="single" w:sz="4"/>
          </w:tblBorders>
        </w:tblPrEx>
        <w:tc>
          <w:tcPr>
            <w:gridSpan w:val="2"/>
            <w:tcW w:w="5397" w:type="dxa"/>
            <w:tcBorders>
              <w:top w:val="single" w:sz="4"/>
              <w:left w:val="nil"/>
              <w:bottom w:val="single" w:sz="4"/>
            </w:tcBorders>
          </w:tcPr>
          <w:p>
            <w:pPr>
              <w:pStyle w:val="0"/>
              <w:jc w:val="center"/>
            </w:pPr>
            <w:r>
              <w:rPr>
                <w:sz w:val="24"/>
              </w:rPr>
              <w:t xml:space="preserve">Категория многоквартирного (жилого) дома</w:t>
            </w:r>
          </w:p>
        </w:tc>
        <w:tc>
          <w:tcPr>
            <w:tcW w:w="1694" w:type="dxa"/>
            <w:tcBorders>
              <w:top w:val="single" w:sz="4"/>
              <w:bottom w:val="single" w:sz="4"/>
            </w:tcBorders>
          </w:tcPr>
          <w:p>
            <w:pPr>
              <w:pStyle w:val="0"/>
              <w:jc w:val="center"/>
            </w:pPr>
            <w:r>
              <w:rPr>
                <w:sz w:val="24"/>
              </w:rPr>
              <w:t xml:space="preserve">Единица измерения</w:t>
            </w:r>
          </w:p>
        </w:tc>
        <w:tc>
          <w:tcPr>
            <w:tcW w:w="1964" w:type="dxa"/>
            <w:tcBorders>
              <w:top w:val="single" w:sz="4"/>
              <w:bottom w:val="single" w:sz="4"/>
              <w:right w:val="nil"/>
            </w:tcBorders>
          </w:tcPr>
          <w:p>
            <w:pPr>
              <w:pStyle w:val="0"/>
              <w:jc w:val="center"/>
            </w:pPr>
            <w:r>
              <w:rPr>
                <w:sz w:val="24"/>
              </w:rPr>
              <w:t xml:space="preserve">Норматив потребления </w:t>
            </w:r>
            <w:hyperlink w:history="0" w:anchor="P1772" w:tooltip="&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
              <w:r>
                <w:rPr>
                  <w:sz w:val="24"/>
                  <w:color w:val="0000ff"/>
                </w:rPr>
                <w:t xml:space="preserve">&lt;*&gt;</w:t>
              </w:r>
            </w:hyperlink>
          </w:p>
        </w:tc>
      </w:tr>
      <w:tr>
        <w:tc>
          <w:tcPr>
            <w:gridSpan w:val="4"/>
            <w:tcW w:w="9055" w:type="dxa"/>
            <w:tcBorders>
              <w:top w:val="single" w:sz="4"/>
              <w:left w:val="nil"/>
              <w:bottom w:val="nil"/>
              <w:right w:val="nil"/>
            </w:tcBorders>
          </w:tcPr>
          <w:p>
            <w:pPr>
              <w:pStyle w:val="0"/>
              <w:outlineLvl w:val="3"/>
              <w:jc w:val="center"/>
            </w:pPr>
            <w:r>
              <w:rPr>
                <w:sz w:val="24"/>
              </w:rPr>
              <w:t xml:space="preserve">1. Для приготовления пищи</w:t>
            </w:r>
          </w:p>
        </w:tc>
      </w:tr>
      <w:tr>
        <w:tc>
          <w:tcPr>
            <w:tcW w:w="578" w:type="dxa"/>
            <w:tcBorders>
              <w:top w:val="nil"/>
              <w:left w:val="nil"/>
              <w:bottom w:val="nil"/>
              <w:right w:val="nil"/>
            </w:tcBorders>
          </w:tcPr>
          <w:p>
            <w:pPr>
              <w:pStyle w:val="0"/>
            </w:pPr>
            <w:r>
              <w:rPr>
                <w:sz w:val="24"/>
              </w:rPr>
              <w:t xml:space="preserve">1.1.</w:t>
            </w:r>
          </w:p>
        </w:tc>
        <w:tc>
          <w:tcPr>
            <w:tcW w:w="4819" w:type="dxa"/>
            <w:tcBorders>
              <w:top w:val="nil"/>
              <w:left w:val="nil"/>
              <w:bottom w:val="nil"/>
              <w:right w:val="nil"/>
            </w:tcBorders>
          </w:tcPr>
          <w:p>
            <w:pPr>
              <w:pStyle w:val="0"/>
            </w:pPr>
            <w:r>
              <w:rPr>
                <w:sz w:val="24"/>
              </w:rPr>
              <w:t xml:space="preserve">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pPr>
              <w:pStyle w:val="0"/>
              <w:jc w:val="center"/>
            </w:pPr>
            <w:r>
              <w:rPr>
                <w:sz w:val="24"/>
              </w:rPr>
              <w:t xml:space="preserve">килограмм на человека в месяц</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1.2.</w:t>
            </w:r>
          </w:p>
        </w:tc>
        <w:tc>
          <w:tcPr>
            <w:tcW w:w="4819" w:type="dxa"/>
            <w:tcBorders>
              <w:top w:val="nil"/>
              <w:left w:val="nil"/>
              <w:bottom w:val="nil"/>
              <w:right w:val="nil"/>
            </w:tcBorders>
          </w:tcPr>
          <w:p>
            <w:pPr>
              <w:pStyle w:val="0"/>
            </w:pPr>
            <w:r>
              <w:rPr>
                <w:sz w:val="24"/>
              </w:rPr>
              <w:t xml:space="preserve">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pPr>
              <w:pStyle w:val="0"/>
              <w:jc w:val="center"/>
            </w:pPr>
            <w:r>
              <w:rPr>
                <w:sz w:val="24"/>
              </w:rPr>
              <w:t xml:space="preserve">куб. метр на человека в месяц</w:t>
            </w:r>
          </w:p>
        </w:tc>
        <w:tc>
          <w:tcPr>
            <w:tcW w:w="1964" w:type="dxa"/>
            <w:tcBorders>
              <w:top w:val="nil"/>
              <w:left w:val="nil"/>
              <w:bottom w:val="nil"/>
              <w:right w:val="nil"/>
            </w:tcBorders>
          </w:tcPr>
          <w:p>
            <w:pPr>
              <w:pStyle w:val="0"/>
            </w:pPr>
            <w:r>
              <w:rPr>
                <w:sz w:val="24"/>
              </w:rPr>
            </w:r>
          </w:p>
        </w:tc>
      </w:tr>
      <w:tr>
        <w:tc>
          <w:tcPr>
            <w:gridSpan w:val="4"/>
            <w:tcW w:w="9055" w:type="dxa"/>
            <w:tcBorders>
              <w:top w:val="nil"/>
              <w:left w:val="nil"/>
              <w:bottom w:val="nil"/>
              <w:right w:val="nil"/>
            </w:tcBorders>
          </w:tcPr>
          <w:p>
            <w:pPr>
              <w:pStyle w:val="0"/>
              <w:outlineLvl w:val="3"/>
              <w:jc w:val="center"/>
            </w:pPr>
            <w:r>
              <w:rPr>
                <w:sz w:val="24"/>
              </w:rPr>
              <w:t xml:space="preserve">2. Для подогрева воды</w:t>
            </w:r>
          </w:p>
        </w:tc>
      </w:tr>
      <w:tr>
        <w:tc>
          <w:tcPr>
            <w:tcW w:w="578" w:type="dxa"/>
            <w:tcBorders>
              <w:top w:val="nil"/>
              <w:left w:val="nil"/>
              <w:bottom w:val="nil"/>
              <w:right w:val="nil"/>
            </w:tcBorders>
          </w:tcPr>
          <w:p>
            <w:pPr>
              <w:pStyle w:val="0"/>
            </w:pPr>
            <w:r>
              <w:rPr>
                <w:sz w:val="24"/>
              </w:rPr>
              <w:t xml:space="preserve">2.1.</w:t>
            </w:r>
          </w:p>
        </w:tc>
        <w:tc>
          <w:tcPr>
            <w:tcW w:w="4819" w:type="dxa"/>
            <w:tcBorders>
              <w:top w:val="nil"/>
              <w:left w:val="nil"/>
              <w:bottom w:val="nil"/>
              <w:right w:val="nil"/>
            </w:tcBorders>
          </w:tcPr>
          <w:p>
            <w:pPr>
              <w:pStyle w:val="0"/>
            </w:pPr>
            <w:r>
              <w:rPr>
                <w:sz w:val="24"/>
              </w:rPr>
              <w:t xml:space="preserve">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pPr>
              <w:pStyle w:val="0"/>
              <w:jc w:val="center"/>
            </w:pPr>
            <w:r>
              <w:rPr>
                <w:sz w:val="24"/>
              </w:rPr>
              <w:t xml:space="preserve">килограмм на человека в месяц</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2.2.</w:t>
            </w:r>
          </w:p>
        </w:tc>
        <w:tc>
          <w:tcPr>
            <w:tcW w:w="4819" w:type="dxa"/>
            <w:tcBorders>
              <w:top w:val="nil"/>
              <w:left w:val="nil"/>
              <w:bottom w:val="nil"/>
              <w:right w:val="nil"/>
            </w:tcBorders>
          </w:tcPr>
          <w:p>
            <w:pPr>
              <w:pStyle w:val="0"/>
            </w:pPr>
            <w:r>
              <w:rPr>
                <w:sz w:val="24"/>
              </w:rPr>
              <w:t xml:space="preserve">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pPr>
              <w:pStyle w:val="0"/>
              <w:jc w:val="center"/>
            </w:pPr>
            <w:r>
              <w:rPr>
                <w:sz w:val="24"/>
              </w:rPr>
              <w:t xml:space="preserve">куб. метр на человека в месяц</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2.3.</w:t>
            </w:r>
          </w:p>
        </w:tc>
        <w:tc>
          <w:tcPr>
            <w:tcW w:w="4819" w:type="dxa"/>
            <w:tcBorders>
              <w:top w:val="nil"/>
              <w:left w:val="nil"/>
              <w:bottom w:val="nil"/>
              <w:right w:val="nil"/>
            </w:tcBorders>
          </w:tcPr>
          <w:p>
            <w:pPr>
              <w:pStyle w:val="0"/>
            </w:pPr>
            <w:r>
              <w:rPr>
                <w:sz w:val="24"/>
              </w:rPr>
              <w:t xml:space="preserve">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pPr>
              <w:pStyle w:val="0"/>
              <w:jc w:val="center"/>
            </w:pPr>
            <w:r>
              <w:rPr>
                <w:sz w:val="24"/>
              </w:rPr>
              <w:t xml:space="preserve">килограмм на человека в месяц</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2.4.</w:t>
            </w:r>
          </w:p>
        </w:tc>
        <w:tc>
          <w:tcPr>
            <w:tcW w:w="4819" w:type="dxa"/>
            <w:tcBorders>
              <w:top w:val="nil"/>
              <w:left w:val="nil"/>
              <w:bottom w:val="nil"/>
              <w:right w:val="nil"/>
            </w:tcBorders>
          </w:tcPr>
          <w:p>
            <w:pPr>
              <w:pStyle w:val="0"/>
            </w:pPr>
            <w:r>
              <w:rPr>
                <w:sz w:val="24"/>
              </w:rPr>
              <w:t xml:space="preserve">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pPr>
              <w:pStyle w:val="0"/>
              <w:jc w:val="center"/>
            </w:pPr>
            <w:r>
              <w:rPr>
                <w:sz w:val="24"/>
              </w:rPr>
              <w:t xml:space="preserve">куб. метр на человека в месяц</w:t>
            </w:r>
          </w:p>
        </w:tc>
        <w:tc>
          <w:tcPr>
            <w:tcW w:w="1964" w:type="dxa"/>
            <w:tcBorders>
              <w:top w:val="nil"/>
              <w:left w:val="nil"/>
              <w:bottom w:val="nil"/>
              <w:right w:val="nil"/>
            </w:tcBorders>
          </w:tcPr>
          <w:p>
            <w:pPr>
              <w:pStyle w:val="0"/>
            </w:pPr>
            <w:r>
              <w:rPr>
                <w:sz w:val="24"/>
              </w:rPr>
            </w:r>
          </w:p>
        </w:tc>
      </w:tr>
      <w:tr>
        <w:tc>
          <w:tcPr>
            <w:gridSpan w:val="4"/>
            <w:tcW w:w="9055" w:type="dxa"/>
            <w:tcBorders>
              <w:top w:val="nil"/>
              <w:left w:val="nil"/>
              <w:bottom w:val="nil"/>
              <w:right w:val="nil"/>
            </w:tcBorders>
          </w:tcPr>
          <w:p>
            <w:pPr>
              <w:pStyle w:val="0"/>
              <w:outlineLvl w:val="3"/>
              <w:jc w:val="center"/>
            </w:pPr>
            <w:r>
              <w:rPr>
                <w:sz w:val="24"/>
              </w:rPr>
              <w:t xml:space="preserve">3. Для отопления жилых помещений</w:t>
            </w:r>
          </w:p>
        </w:tc>
      </w:tr>
      <w:tr>
        <w:tc>
          <w:tcPr>
            <w:tcW w:w="578" w:type="dxa"/>
            <w:tcBorders>
              <w:top w:val="nil"/>
              <w:left w:val="nil"/>
              <w:bottom w:val="nil"/>
              <w:right w:val="nil"/>
            </w:tcBorders>
          </w:tcPr>
          <w:p>
            <w:pPr>
              <w:pStyle w:val="0"/>
            </w:pPr>
            <w:r>
              <w:rPr>
                <w:sz w:val="24"/>
              </w:rPr>
              <w:t xml:space="preserve">3.1.</w:t>
            </w:r>
          </w:p>
        </w:tc>
        <w:tc>
          <w:tcPr>
            <w:tcW w:w="4819" w:type="dxa"/>
            <w:tcBorders>
              <w:top w:val="nil"/>
              <w:left w:val="nil"/>
              <w:bottom w:val="nil"/>
              <w:right w:val="nil"/>
            </w:tcBorders>
          </w:tcPr>
          <w:p>
            <w:pPr>
              <w:pStyle w:val="0"/>
            </w:pPr>
            <w:r>
              <w:rPr>
                <w:sz w:val="24"/>
              </w:rPr>
              <w:t xml:space="preserve">Многоквартирные и жилые дома при газоснабжении природным газом</w:t>
            </w:r>
          </w:p>
        </w:tc>
        <w:tc>
          <w:tcPr>
            <w:tcW w:w="1694" w:type="dxa"/>
            <w:tcBorders>
              <w:top w:val="nil"/>
              <w:left w:val="nil"/>
              <w:bottom w:val="nil"/>
              <w:right w:val="nil"/>
            </w:tcBorders>
          </w:tcPr>
          <w:p>
            <w:pPr>
              <w:pStyle w:val="0"/>
              <w:jc w:val="center"/>
            </w:pPr>
            <w:r>
              <w:rPr>
                <w:sz w:val="24"/>
              </w:rPr>
              <w:t xml:space="preserve">куб. метр на кв. метр общей площади жилых помещений в месяц</w:t>
            </w:r>
          </w:p>
        </w:tc>
        <w:tc>
          <w:tcPr>
            <w:tcW w:w="1964" w:type="dxa"/>
            <w:tcBorders>
              <w:top w:val="nil"/>
              <w:left w:val="nil"/>
              <w:bottom w:val="nil"/>
              <w:right w:val="nil"/>
            </w:tcBorders>
          </w:tcPr>
          <w:p>
            <w:pPr>
              <w:pStyle w:val="0"/>
            </w:pPr>
            <w:r>
              <w:rPr>
                <w:sz w:val="24"/>
              </w:rPr>
            </w:r>
          </w:p>
        </w:tc>
      </w:tr>
      <w:tr>
        <w:tc>
          <w:tcPr>
            <w:tcW w:w="578" w:type="dxa"/>
            <w:tcBorders>
              <w:top w:val="nil"/>
              <w:left w:val="nil"/>
              <w:bottom w:val="single" w:sz="4"/>
              <w:right w:val="nil"/>
            </w:tcBorders>
          </w:tcPr>
          <w:p>
            <w:pPr>
              <w:pStyle w:val="0"/>
            </w:pPr>
            <w:r>
              <w:rPr>
                <w:sz w:val="24"/>
              </w:rPr>
              <w:t xml:space="preserve">3.2.</w:t>
            </w:r>
          </w:p>
        </w:tc>
        <w:tc>
          <w:tcPr>
            <w:tcW w:w="4819" w:type="dxa"/>
            <w:tcBorders>
              <w:top w:val="nil"/>
              <w:left w:val="nil"/>
              <w:bottom w:val="single" w:sz="4"/>
              <w:right w:val="nil"/>
            </w:tcBorders>
          </w:tcPr>
          <w:p>
            <w:pPr>
              <w:pStyle w:val="0"/>
            </w:pPr>
            <w:r>
              <w:rPr>
                <w:sz w:val="24"/>
              </w:rPr>
              <w:t xml:space="preserve">Многоквартирные и жилые дома при газоснабжении сжиженным углеводородным газом</w:t>
            </w:r>
          </w:p>
        </w:tc>
        <w:tc>
          <w:tcPr>
            <w:tcW w:w="1694" w:type="dxa"/>
            <w:tcBorders>
              <w:top w:val="nil"/>
              <w:left w:val="nil"/>
              <w:bottom w:val="single" w:sz="4"/>
              <w:right w:val="nil"/>
            </w:tcBorders>
          </w:tcPr>
          <w:p>
            <w:pPr>
              <w:pStyle w:val="0"/>
              <w:jc w:val="center"/>
            </w:pPr>
            <w:r>
              <w:rPr>
                <w:sz w:val="24"/>
              </w:rPr>
              <w:t xml:space="preserve">килограмм на кв. метр общей площади жилых помещений в месяц</w:t>
            </w:r>
          </w:p>
        </w:tc>
        <w:tc>
          <w:tcPr>
            <w:tcW w:w="1964" w:type="dxa"/>
            <w:tcBorders>
              <w:top w:val="nil"/>
              <w:left w:val="nil"/>
              <w:bottom w:val="single" w:sz="4"/>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772" w:name="P1772"/>
    <w:bookmarkEnd w:id="1772"/>
    <w:p>
      <w:pPr>
        <w:pStyle w:val="0"/>
        <w:spacing w:before="240" w:line-rule="auto"/>
        <w:ind w:firstLine="540"/>
        <w:jc w:val="both"/>
      </w:pPr>
      <w:r>
        <w:rPr>
          <w:sz w:val="24"/>
        </w:rPr>
        <w:t xml:space="preserve">&lt;*&gt;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5</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коммунальной услуги</w:t>
      </w:r>
    </w:p>
    <w:p>
      <w:pPr>
        <w:pStyle w:val="0"/>
        <w:jc w:val="center"/>
      </w:pPr>
      <w:r>
        <w:rPr>
          <w:sz w:val="24"/>
        </w:rPr>
        <w:t xml:space="preserve">по газоснабжению при использовании земельного участка</w:t>
      </w:r>
    </w:p>
    <w:p>
      <w:pPr>
        <w:pStyle w:val="0"/>
        <w:jc w:val="center"/>
      </w:pPr>
      <w:r>
        <w:rPr>
          <w:sz w:val="24"/>
        </w:rPr>
        <w:t xml:space="preserve">и надворных построек</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78"/>
        <w:gridCol w:w="4819"/>
        <w:gridCol w:w="1694"/>
        <w:gridCol w:w="1964"/>
      </w:tblGrid>
      <w:tr>
        <w:tblPrEx>
          <w:tblBorders>
            <w:insideV w:val="single" w:sz="4"/>
            <w:insideH w:val="single" w:sz="4"/>
          </w:tblBorders>
        </w:tblPrEx>
        <w:tc>
          <w:tcPr>
            <w:gridSpan w:val="2"/>
            <w:tcW w:w="5397" w:type="dxa"/>
            <w:tcBorders>
              <w:top w:val="single" w:sz="4"/>
              <w:left w:val="nil"/>
              <w:bottom w:val="single" w:sz="4"/>
            </w:tcBorders>
          </w:tcPr>
          <w:p>
            <w:pPr>
              <w:pStyle w:val="0"/>
              <w:jc w:val="center"/>
            </w:pPr>
            <w:r>
              <w:rPr>
                <w:sz w:val="24"/>
              </w:rPr>
              <w:t xml:space="preserve">Направление использования коммунального ресурса</w:t>
            </w:r>
          </w:p>
        </w:tc>
        <w:tc>
          <w:tcPr>
            <w:tcW w:w="1694" w:type="dxa"/>
            <w:tcBorders>
              <w:top w:val="single" w:sz="4"/>
              <w:bottom w:val="single" w:sz="4"/>
            </w:tcBorders>
          </w:tcPr>
          <w:p>
            <w:pPr>
              <w:pStyle w:val="0"/>
              <w:jc w:val="center"/>
            </w:pPr>
            <w:r>
              <w:rPr>
                <w:sz w:val="24"/>
              </w:rPr>
              <w:t xml:space="preserve">Единица измерения</w:t>
            </w:r>
          </w:p>
        </w:tc>
        <w:tc>
          <w:tcPr>
            <w:tcW w:w="1964" w:type="dxa"/>
            <w:tcBorders>
              <w:top w:val="single" w:sz="4"/>
              <w:bottom w:val="single" w:sz="4"/>
              <w:right w:val="nil"/>
            </w:tcBorders>
          </w:tcPr>
          <w:p>
            <w:pPr>
              <w:pStyle w:val="0"/>
              <w:jc w:val="center"/>
            </w:pPr>
            <w:r>
              <w:rPr>
                <w:sz w:val="24"/>
              </w:rPr>
              <w:t xml:space="preserve">Норматив потребления </w:t>
            </w:r>
            <w:hyperlink w:history="0" w:anchor="P1812" w:tooltip="&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
              <w:r>
                <w:rPr>
                  <w:sz w:val="24"/>
                  <w:color w:val="0000ff"/>
                </w:rPr>
                <w:t xml:space="preserve">&lt;*&gt;</w:t>
              </w:r>
            </w:hyperlink>
          </w:p>
        </w:tc>
      </w:tr>
      <w:tr>
        <w:tc>
          <w:tcPr>
            <w:tcW w:w="578" w:type="dxa"/>
            <w:tcBorders>
              <w:top w:val="single" w:sz="4"/>
              <w:left w:val="nil"/>
              <w:bottom w:val="nil"/>
              <w:right w:val="nil"/>
            </w:tcBorders>
          </w:tcPr>
          <w:p>
            <w:pPr>
              <w:pStyle w:val="0"/>
            </w:pPr>
            <w:r>
              <w:rPr>
                <w:sz w:val="24"/>
              </w:rPr>
              <w:t xml:space="preserve">1.</w:t>
            </w:r>
          </w:p>
        </w:tc>
        <w:tc>
          <w:tcPr>
            <w:tcW w:w="4819" w:type="dxa"/>
            <w:tcBorders>
              <w:top w:val="single" w:sz="4"/>
              <w:left w:val="nil"/>
              <w:bottom w:val="nil"/>
              <w:right w:val="nil"/>
            </w:tcBorders>
          </w:tcPr>
          <w:p>
            <w:pPr>
              <w:pStyle w:val="0"/>
            </w:pPr>
            <w:r>
              <w:rPr>
                <w:sz w:val="24"/>
              </w:rPr>
              <w:t xml:space="preserve">Отопление надворных построек, расположенных на земельном участке, при газоснабжении природным газом</w:t>
            </w:r>
          </w:p>
        </w:tc>
        <w:tc>
          <w:tcPr>
            <w:tcW w:w="1694" w:type="dxa"/>
            <w:tcBorders>
              <w:top w:val="single" w:sz="4"/>
              <w:left w:val="nil"/>
              <w:bottom w:val="nil"/>
              <w:right w:val="nil"/>
            </w:tcBorders>
          </w:tcPr>
          <w:p>
            <w:pPr>
              <w:pStyle w:val="0"/>
              <w:jc w:val="center"/>
            </w:pPr>
            <w:r>
              <w:rPr>
                <w:sz w:val="24"/>
              </w:rPr>
              <w:t xml:space="preserve">куб. метр в месяц на кв. метр площади</w:t>
            </w:r>
          </w:p>
        </w:tc>
        <w:tc>
          <w:tcPr>
            <w:tcW w:w="1964" w:type="dxa"/>
            <w:tcBorders>
              <w:top w:val="single" w:sz="4"/>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2.</w:t>
            </w:r>
          </w:p>
        </w:tc>
        <w:tc>
          <w:tcPr>
            <w:tcW w:w="4819" w:type="dxa"/>
            <w:tcBorders>
              <w:top w:val="nil"/>
              <w:left w:val="nil"/>
              <w:bottom w:val="nil"/>
              <w:right w:val="nil"/>
            </w:tcBorders>
          </w:tcPr>
          <w:p>
            <w:pPr>
              <w:pStyle w:val="0"/>
            </w:pPr>
            <w:r>
              <w:rPr>
                <w:sz w:val="24"/>
              </w:rPr>
              <w:t xml:space="preserve">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pPr>
              <w:pStyle w:val="0"/>
              <w:jc w:val="center"/>
            </w:pPr>
            <w:r>
              <w:rPr>
                <w:sz w:val="24"/>
              </w:rPr>
              <w:t xml:space="preserve">килограмм в месяц на кв. метр площади</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3.</w:t>
            </w:r>
          </w:p>
        </w:tc>
        <w:tc>
          <w:tcPr>
            <w:tcW w:w="4819" w:type="dxa"/>
            <w:tcBorders>
              <w:top w:val="nil"/>
              <w:left w:val="nil"/>
              <w:bottom w:val="nil"/>
              <w:right w:val="nil"/>
            </w:tcBorders>
          </w:tcPr>
          <w:p>
            <w:pPr>
              <w:pStyle w:val="0"/>
            </w:pPr>
            <w:r>
              <w:rPr>
                <w:sz w:val="24"/>
              </w:rPr>
              <w:t xml:space="preserve">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pPr>
              <w:pStyle w:val="0"/>
              <w:jc w:val="center"/>
            </w:pPr>
            <w:r>
              <w:rPr>
                <w:sz w:val="24"/>
              </w:rPr>
              <w:t xml:space="preserve">куб. метр в месяц на голову животного</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4.</w:t>
            </w:r>
          </w:p>
        </w:tc>
        <w:tc>
          <w:tcPr>
            <w:tcW w:w="4819" w:type="dxa"/>
            <w:tcBorders>
              <w:top w:val="nil"/>
              <w:left w:val="nil"/>
              <w:bottom w:val="nil"/>
              <w:right w:val="nil"/>
            </w:tcBorders>
          </w:tcPr>
          <w:p>
            <w:pPr>
              <w:pStyle w:val="0"/>
            </w:pPr>
            <w:r>
              <w:rPr>
                <w:sz w:val="24"/>
              </w:rPr>
              <w:t xml:space="preserve">Приготовление пищи и подогрев воды для крупного рогатого скота при газоснабжении сжиженным углеводородным газом</w:t>
            </w:r>
          </w:p>
        </w:tc>
        <w:tc>
          <w:tcPr>
            <w:tcW w:w="1694" w:type="dxa"/>
            <w:tcBorders>
              <w:top w:val="nil"/>
              <w:left w:val="nil"/>
              <w:bottom w:val="nil"/>
              <w:right w:val="nil"/>
            </w:tcBorders>
          </w:tcPr>
          <w:p>
            <w:pPr>
              <w:pStyle w:val="0"/>
              <w:jc w:val="center"/>
            </w:pPr>
            <w:r>
              <w:rPr>
                <w:sz w:val="24"/>
              </w:rPr>
              <w:t xml:space="preserve">килограмм в месяц на голову животного</w:t>
            </w:r>
          </w:p>
        </w:tc>
        <w:tc>
          <w:tcPr>
            <w:tcW w:w="1964" w:type="dxa"/>
            <w:tcBorders>
              <w:top w:val="nil"/>
              <w:left w:val="nil"/>
              <w:bottom w:val="nil"/>
              <w:right w:val="nil"/>
            </w:tcBorders>
          </w:tcPr>
          <w:p>
            <w:pPr>
              <w:pStyle w:val="0"/>
            </w:pPr>
            <w:r>
              <w:rPr>
                <w:sz w:val="24"/>
              </w:rPr>
            </w:r>
          </w:p>
        </w:tc>
      </w:tr>
      <w:tr>
        <w:tc>
          <w:tcPr>
            <w:tcW w:w="578" w:type="dxa"/>
            <w:tcBorders>
              <w:top w:val="nil"/>
              <w:left w:val="nil"/>
              <w:bottom w:val="nil"/>
              <w:right w:val="nil"/>
            </w:tcBorders>
          </w:tcPr>
          <w:p>
            <w:pPr>
              <w:pStyle w:val="0"/>
            </w:pPr>
            <w:r>
              <w:rPr>
                <w:sz w:val="24"/>
              </w:rPr>
              <w:t xml:space="preserve">5.</w:t>
            </w:r>
          </w:p>
        </w:tc>
        <w:tc>
          <w:tcPr>
            <w:tcW w:w="4819" w:type="dxa"/>
            <w:tcBorders>
              <w:top w:val="nil"/>
              <w:left w:val="nil"/>
              <w:bottom w:val="nil"/>
              <w:right w:val="nil"/>
            </w:tcBorders>
          </w:tcPr>
          <w:p>
            <w:pPr>
              <w:pStyle w:val="0"/>
            </w:pPr>
            <w:r>
              <w:rPr>
                <w:sz w:val="24"/>
              </w:rPr>
              <w:t xml:space="preserve">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pPr>
              <w:pStyle w:val="0"/>
              <w:jc w:val="center"/>
            </w:pPr>
            <w:r>
              <w:rPr>
                <w:sz w:val="24"/>
              </w:rPr>
              <w:t xml:space="preserve">куб. метр в месяц на голову животного</w:t>
            </w:r>
          </w:p>
        </w:tc>
        <w:tc>
          <w:tcPr>
            <w:tcW w:w="1964" w:type="dxa"/>
            <w:tcBorders>
              <w:top w:val="nil"/>
              <w:left w:val="nil"/>
              <w:bottom w:val="nil"/>
              <w:right w:val="nil"/>
            </w:tcBorders>
          </w:tcPr>
          <w:p>
            <w:pPr>
              <w:pStyle w:val="0"/>
            </w:pPr>
            <w:r>
              <w:rPr>
                <w:sz w:val="24"/>
              </w:rPr>
            </w:r>
          </w:p>
        </w:tc>
      </w:tr>
      <w:tr>
        <w:tc>
          <w:tcPr>
            <w:tcW w:w="578" w:type="dxa"/>
            <w:tcBorders>
              <w:top w:val="nil"/>
              <w:left w:val="nil"/>
              <w:bottom w:val="single" w:sz="4"/>
              <w:right w:val="nil"/>
            </w:tcBorders>
          </w:tcPr>
          <w:p>
            <w:pPr>
              <w:pStyle w:val="0"/>
            </w:pPr>
            <w:r>
              <w:rPr>
                <w:sz w:val="24"/>
              </w:rPr>
              <w:t xml:space="preserve">6.</w:t>
            </w:r>
          </w:p>
        </w:tc>
        <w:tc>
          <w:tcPr>
            <w:tcW w:w="4819" w:type="dxa"/>
            <w:tcBorders>
              <w:top w:val="nil"/>
              <w:left w:val="nil"/>
              <w:bottom w:val="single" w:sz="4"/>
              <w:right w:val="nil"/>
            </w:tcBorders>
          </w:tcPr>
          <w:p>
            <w:pPr>
              <w:pStyle w:val="0"/>
            </w:pPr>
            <w:r>
              <w:rPr>
                <w:sz w:val="24"/>
              </w:rPr>
              <w:t xml:space="preserve">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right w:val="nil"/>
            </w:tcBorders>
          </w:tcPr>
          <w:p>
            <w:pPr>
              <w:pStyle w:val="0"/>
              <w:jc w:val="center"/>
            </w:pPr>
            <w:r>
              <w:rPr>
                <w:sz w:val="24"/>
              </w:rPr>
              <w:t xml:space="preserve">килограмм в месяц на голову животного</w:t>
            </w:r>
          </w:p>
        </w:tc>
        <w:tc>
          <w:tcPr>
            <w:tcW w:w="1964" w:type="dxa"/>
            <w:tcBorders>
              <w:top w:val="nil"/>
              <w:left w:val="nil"/>
              <w:bottom w:val="single" w:sz="4"/>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812" w:name="P1812"/>
    <w:bookmarkEnd w:id="1812"/>
    <w:p>
      <w:pPr>
        <w:pStyle w:val="0"/>
        <w:spacing w:before="240" w:line-rule="auto"/>
        <w:ind w:firstLine="540"/>
        <w:jc w:val="both"/>
      </w:pPr>
      <w:r>
        <w:rPr>
          <w:sz w:val="24"/>
        </w:rPr>
        <w:t xml:space="preserve">&lt;*&gt;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6</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коммунальной</w:t>
      </w:r>
    </w:p>
    <w:p>
      <w:pPr>
        <w:pStyle w:val="0"/>
        <w:jc w:val="center"/>
      </w:pPr>
      <w:r>
        <w:rPr>
          <w:sz w:val="24"/>
        </w:rPr>
        <w:t xml:space="preserve">услуги по отоплению</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25"/>
        <w:gridCol w:w="2378"/>
        <w:gridCol w:w="2213"/>
        <w:gridCol w:w="2268"/>
      </w:tblGrid>
      <w:tr>
        <w:tblPrEx>
          <w:tblBorders>
            <w:insideV w:val="single" w:sz="4"/>
            <w:insideH w:val="single" w:sz="4"/>
          </w:tblBorders>
        </w:tblPrEx>
        <w:tc>
          <w:tcPr>
            <w:tcW w:w="2225" w:type="dxa"/>
            <w:tcBorders>
              <w:top w:val="single" w:sz="4"/>
              <w:left w:val="nil"/>
              <w:bottom w:val="single" w:sz="4"/>
            </w:tcBorders>
            <w:vMerge w:val="restart"/>
          </w:tcPr>
          <w:p>
            <w:pPr>
              <w:pStyle w:val="0"/>
              <w:jc w:val="center"/>
            </w:pPr>
            <w:r>
              <w:rPr>
                <w:sz w:val="24"/>
              </w:rPr>
              <w:t xml:space="preserve">Категория многоквартирного (жилого) дома</w:t>
            </w:r>
          </w:p>
        </w:tc>
        <w:tc>
          <w:tcPr>
            <w:gridSpan w:val="3"/>
            <w:tcW w:w="6859" w:type="dxa"/>
            <w:tcBorders>
              <w:top w:val="single" w:sz="4"/>
              <w:bottom w:val="single" w:sz="4"/>
              <w:right w:val="nil"/>
            </w:tcBorders>
          </w:tcPr>
          <w:p>
            <w:pPr>
              <w:pStyle w:val="0"/>
              <w:jc w:val="center"/>
            </w:pPr>
            <w:r>
              <w:rPr>
                <w:sz w:val="24"/>
              </w:rPr>
              <w:t xml:space="preserve">Норматив потребления (Гкал на 1 кв. метр общей площади жилого помещения в месяц) </w:t>
            </w:r>
            <w:hyperlink w:history="0" w:anchor="P1917" w:tooltip="&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
              <w:r>
                <w:rPr>
                  <w:sz w:val="24"/>
                  <w:color w:val="0000ff"/>
                </w:rPr>
                <w:t xml:space="preserve">&lt;*&gt;</w:t>
              </w:r>
            </w:hyperlink>
          </w:p>
        </w:tc>
      </w:tr>
      <w:tr>
        <w:tblPrEx>
          <w:tblBorders>
            <w:insideV w:val="single" w:sz="4"/>
            <w:insideH w:val="single" w:sz="4"/>
          </w:tblBorders>
        </w:tblPrEx>
        <w:tc>
          <w:tcPr>
            <w:tcBorders>
              <w:top w:val="single" w:sz="4"/>
              <w:left w:val="nil"/>
              <w:bottom w:val="single" w:sz="4"/>
            </w:tcBorders>
            <w:vMerge w:val="continue"/>
          </w:tcPr>
          <w:p/>
        </w:tc>
        <w:tc>
          <w:tcPr>
            <w:tcW w:w="2378" w:type="dxa"/>
            <w:tcBorders>
              <w:top w:val="single" w:sz="4"/>
              <w:bottom w:val="single" w:sz="4"/>
            </w:tcBorders>
          </w:tcPr>
          <w:p>
            <w:pPr>
              <w:pStyle w:val="0"/>
              <w:jc w:val="center"/>
            </w:pPr>
            <w:r>
              <w:rPr>
                <w:sz w:val="24"/>
              </w:rPr>
              <w:t xml:space="preserve">многоквартирные и жилые дома со стенами из камня, кирпича</w:t>
            </w:r>
          </w:p>
        </w:tc>
        <w:tc>
          <w:tcPr>
            <w:tcW w:w="2213" w:type="dxa"/>
            <w:tcBorders>
              <w:top w:val="single" w:sz="4"/>
              <w:bottom w:val="single" w:sz="4"/>
            </w:tcBorders>
          </w:tcPr>
          <w:p>
            <w:pPr>
              <w:pStyle w:val="0"/>
              <w:jc w:val="center"/>
            </w:pPr>
            <w:r>
              <w:rPr>
                <w:sz w:val="24"/>
              </w:rPr>
              <w:t xml:space="preserve">многоквартирные и жилые дома со стенами из панелей, блоков</w:t>
            </w:r>
          </w:p>
        </w:tc>
        <w:tc>
          <w:tcPr>
            <w:tcW w:w="2268" w:type="dxa"/>
            <w:tcBorders>
              <w:top w:val="single" w:sz="4"/>
              <w:bottom w:val="single" w:sz="4"/>
              <w:right w:val="nil"/>
            </w:tcBorders>
          </w:tcPr>
          <w:p>
            <w:pPr>
              <w:pStyle w:val="0"/>
              <w:jc w:val="center"/>
            </w:pPr>
            <w:r>
              <w:rPr>
                <w:sz w:val="24"/>
              </w:rPr>
              <w:t xml:space="preserve">многоквартирные и жилые дома со стенами из дерева, смешанных и других материалов</w:t>
            </w:r>
          </w:p>
        </w:tc>
      </w:tr>
      <w:tr>
        <w:tc>
          <w:tcPr>
            <w:tcW w:w="2225" w:type="dxa"/>
            <w:tcBorders>
              <w:top w:val="single" w:sz="4"/>
              <w:left w:val="nil"/>
              <w:bottom w:val="nil"/>
              <w:right w:val="nil"/>
            </w:tcBorders>
          </w:tcPr>
          <w:p>
            <w:pPr>
              <w:pStyle w:val="0"/>
              <w:jc w:val="center"/>
            </w:pPr>
            <w:r>
              <w:rPr>
                <w:sz w:val="24"/>
              </w:rPr>
              <w:t xml:space="preserve">Этажность</w:t>
            </w:r>
          </w:p>
        </w:tc>
        <w:tc>
          <w:tcPr>
            <w:gridSpan w:val="3"/>
            <w:tcW w:w="6859" w:type="dxa"/>
            <w:tcBorders>
              <w:top w:val="single" w:sz="4"/>
              <w:left w:val="nil"/>
              <w:bottom w:val="nil"/>
              <w:right w:val="nil"/>
            </w:tcBorders>
          </w:tcPr>
          <w:p>
            <w:pPr>
              <w:pStyle w:val="0"/>
              <w:jc w:val="center"/>
            </w:pPr>
            <w:r>
              <w:rPr>
                <w:sz w:val="24"/>
              </w:rPr>
              <w:t xml:space="preserve">многоквартирные и жилые дома до 1999 года постройки включительно</w:t>
            </w:r>
          </w:p>
        </w:tc>
      </w:tr>
      <w:tr>
        <w:tc>
          <w:tcPr>
            <w:tcW w:w="2225" w:type="dxa"/>
            <w:tcBorders>
              <w:top w:val="nil"/>
              <w:left w:val="nil"/>
              <w:bottom w:val="nil"/>
              <w:right w:val="nil"/>
            </w:tcBorders>
          </w:tcPr>
          <w:p>
            <w:pPr>
              <w:pStyle w:val="0"/>
              <w:jc w:val="center"/>
            </w:pPr>
            <w:r>
              <w:rPr>
                <w:sz w:val="24"/>
              </w:rPr>
              <w:t xml:space="preserve">1</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2</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3 - 4</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5 - 9</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10</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11</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12</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13</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14</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15</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16 и более</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Этажность</w:t>
            </w:r>
          </w:p>
        </w:tc>
        <w:tc>
          <w:tcPr>
            <w:gridSpan w:val="3"/>
            <w:tcW w:w="6859" w:type="dxa"/>
            <w:tcBorders>
              <w:top w:val="nil"/>
              <w:left w:val="nil"/>
              <w:bottom w:val="nil"/>
              <w:right w:val="nil"/>
            </w:tcBorders>
          </w:tcPr>
          <w:p>
            <w:pPr>
              <w:pStyle w:val="0"/>
              <w:jc w:val="center"/>
            </w:pPr>
            <w:r>
              <w:rPr>
                <w:sz w:val="24"/>
              </w:rPr>
              <w:t xml:space="preserve">многоквартирные и жилые дома после 1999 года постройки</w:t>
            </w:r>
          </w:p>
        </w:tc>
      </w:tr>
      <w:tr>
        <w:tc>
          <w:tcPr>
            <w:tcW w:w="2225" w:type="dxa"/>
            <w:tcBorders>
              <w:top w:val="nil"/>
              <w:left w:val="nil"/>
              <w:bottom w:val="nil"/>
              <w:right w:val="nil"/>
            </w:tcBorders>
          </w:tcPr>
          <w:p>
            <w:pPr>
              <w:pStyle w:val="0"/>
              <w:jc w:val="center"/>
            </w:pPr>
            <w:r>
              <w:rPr>
                <w:sz w:val="24"/>
              </w:rPr>
              <w:t xml:space="preserve">1</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2</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3</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4 - 5</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6 - 7</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8</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9</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10</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nil"/>
              <w:right w:val="nil"/>
            </w:tcBorders>
          </w:tcPr>
          <w:p>
            <w:pPr>
              <w:pStyle w:val="0"/>
              <w:jc w:val="center"/>
            </w:pPr>
            <w:r>
              <w:rPr>
                <w:sz w:val="24"/>
              </w:rPr>
              <w:t xml:space="preserve">11</w:t>
            </w:r>
          </w:p>
        </w:tc>
        <w:tc>
          <w:tcPr>
            <w:tcW w:w="2378" w:type="dxa"/>
            <w:tcBorders>
              <w:top w:val="nil"/>
              <w:left w:val="nil"/>
              <w:bottom w:val="nil"/>
              <w:right w:val="nil"/>
            </w:tcBorders>
          </w:tcPr>
          <w:p>
            <w:pPr>
              <w:pStyle w:val="0"/>
            </w:pPr>
            <w:r>
              <w:rPr>
                <w:sz w:val="24"/>
              </w:rPr>
            </w:r>
          </w:p>
        </w:tc>
        <w:tc>
          <w:tcPr>
            <w:tcW w:w="2213" w:type="dxa"/>
            <w:tcBorders>
              <w:top w:val="nil"/>
              <w:left w:val="nil"/>
              <w:bottom w:val="nil"/>
              <w:right w:val="nil"/>
            </w:tcBorders>
          </w:tcPr>
          <w:p>
            <w:pPr>
              <w:pStyle w:val="0"/>
            </w:pPr>
            <w:r>
              <w:rPr>
                <w:sz w:val="24"/>
              </w:rPr>
            </w:r>
          </w:p>
        </w:tc>
        <w:tc>
          <w:tcPr>
            <w:tcW w:w="2268" w:type="dxa"/>
            <w:tcBorders>
              <w:top w:val="nil"/>
              <w:left w:val="nil"/>
              <w:bottom w:val="nil"/>
              <w:right w:val="nil"/>
            </w:tcBorders>
          </w:tcPr>
          <w:p>
            <w:pPr>
              <w:pStyle w:val="0"/>
            </w:pPr>
            <w:r>
              <w:rPr>
                <w:sz w:val="24"/>
              </w:rPr>
            </w:r>
          </w:p>
        </w:tc>
      </w:tr>
      <w:tr>
        <w:tc>
          <w:tcPr>
            <w:tcW w:w="2225" w:type="dxa"/>
            <w:tcBorders>
              <w:top w:val="nil"/>
              <w:left w:val="nil"/>
              <w:bottom w:val="single" w:sz="4"/>
              <w:right w:val="nil"/>
            </w:tcBorders>
          </w:tcPr>
          <w:p>
            <w:pPr>
              <w:pStyle w:val="0"/>
              <w:jc w:val="center"/>
            </w:pPr>
            <w:r>
              <w:rPr>
                <w:sz w:val="24"/>
              </w:rPr>
              <w:t xml:space="preserve">12 и более</w:t>
            </w:r>
          </w:p>
        </w:tc>
        <w:tc>
          <w:tcPr>
            <w:tcW w:w="2378" w:type="dxa"/>
            <w:tcBorders>
              <w:top w:val="nil"/>
              <w:left w:val="nil"/>
              <w:bottom w:val="single" w:sz="4"/>
              <w:right w:val="nil"/>
            </w:tcBorders>
          </w:tcPr>
          <w:p>
            <w:pPr>
              <w:pStyle w:val="0"/>
            </w:pPr>
            <w:r>
              <w:rPr>
                <w:sz w:val="24"/>
              </w:rPr>
            </w:r>
          </w:p>
        </w:tc>
        <w:tc>
          <w:tcPr>
            <w:tcW w:w="2213" w:type="dxa"/>
            <w:tcBorders>
              <w:top w:val="nil"/>
              <w:left w:val="nil"/>
              <w:bottom w:val="single" w:sz="4"/>
              <w:right w:val="nil"/>
            </w:tcBorders>
          </w:tcPr>
          <w:p>
            <w:pPr>
              <w:pStyle w:val="0"/>
            </w:pPr>
            <w:r>
              <w:rPr>
                <w:sz w:val="24"/>
              </w:rPr>
            </w:r>
          </w:p>
        </w:tc>
        <w:tc>
          <w:tcPr>
            <w:tcW w:w="2268" w:type="dxa"/>
            <w:tcBorders>
              <w:top w:val="nil"/>
              <w:left w:val="nil"/>
              <w:bottom w:val="single" w:sz="4"/>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917" w:name="P1917"/>
    <w:bookmarkEnd w:id="1917"/>
    <w:p>
      <w:pPr>
        <w:pStyle w:val="0"/>
        <w:spacing w:before="240" w:line-rule="auto"/>
        <w:ind w:firstLine="540"/>
        <w:jc w:val="both"/>
      </w:pPr>
      <w:r>
        <w:rPr>
          <w:sz w:val="24"/>
        </w:rPr>
        <w:t xml:space="preserve">&lt;*&gt;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7</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норматива потребления коммунальной услуги</w:t>
      </w:r>
    </w:p>
    <w:p>
      <w:pPr>
        <w:pStyle w:val="0"/>
        <w:jc w:val="center"/>
      </w:pPr>
      <w:r>
        <w:rPr>
          <w:sz w:val="24"/>
        </w:rPr>
        <w:t xml:space="preserve">по отоплению при использовании надворных построек,</w:t>
      </w:r>
    </w:p>
    <w:p>
      <w:pPr>
        <w:pStyle w:val="0"/>
        <w:jc w:val="center"/>
      </w:pPr>
      <w:r>
        <w:rPr>
          <w:sz w:val="24"/>
        </w:rPr>
        <w:t xml:space="preserve">расположенных на земельном участке</w:t>
      </w:r>
    </w:p>
    <w:p>
      <w:pPr>
        <w:pStyle w:val="0"/>
        <w:jc w:val="both"/>
      </w:pPr>
      <w:r>
        <w:rPr>
          <w:sz w:val="24"/>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386"/>
        <w:gridCol w:w="1663"/>
        <w:gridCol w:w="1897"/>
      </w:tblGrid>
      <w:tr>
        <w:tblPrEx>
          <w:tblBorders>
            <w:insideV w:val="single" w:sz="4"/>
          </w:tblBorders>
        </w:tblPrEx>
        <w:tc>
          <w:tcPr>
            <w:tcW w:w="5386" w:type="dxa"/>
            <w:tcBorders>
              <w:left w:val="nil"/>
            </w:tcBorders>
          </w:tcPr>
          <w:p>
            <w:pPr>
              <w:pStyle w:val="0"/>
              <w:jc w:val="center"/>
            </w:pPr>
            <w:r>
              <w:rPr>
                <w:sz w:val="24"/>
              </w:rPr>
              <w:t xml:space="preserve">Направление использования коммунального ресурса</w:t>
            </w:r>
          </w:p>
        </w:tc>
        <w:tc>
          <w:tcPr>
            <w:tcW w:w="1663" w:type="dxa"/>
          </w:tcPr>
          <w:p>
            <w:pPr>
              <w:pStyle w:val="0"/>
              <w:jc w:val="center"/>
            </w:pPr>
            <w:r>
              <w:rPr>
                <w:sz w:val="24"/>
              </w:rPr>
              <w:t xml:space="preserve">Единица измерения</w:t>
            </w:r>
          </w:p>
        </w:tc>
        <w:tc>
          <w:tcPr>
            <w:tcW w:w="1897" w:type="dxa"/>
            <w:tcBorders>
              <w:right w:val="nil"/>
            </w:tcBorders>
          </w:tcPr>
          <w:p>
            <w:pPr>
              <w:pStyle w:val="0"/>
              <w:jc w:val="center"/>
            </w:pPr>
            <w:r>
              <w:rPr>
                <w:sz w:val="24"/>
              </w:rPr>
              <w:t xml:space="preserve">Норматив потребления </w:t>
            </w:r>
            <w:hyperlink w:history="0" w:anchor="P1936" w:tooltip="&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
              <w:r>
                <w:rPr>
                  <w:sz w:val="24"/>
                  <w:color w:val="0000ff"/>
                </w:rPr>
                <w:t xml:space="preserve">&lt;*&gt;</w:t>
              </w:r>
            </w:hyperlink>
          </w:p>
        </w:tc>
      </w:tr>
      <w:tr>
        <w:tc>
          <w:tcPr>
            <w:tcW w:w="5386" w:type="dxa"/>
            <w:tcBorders>
              <w:left w:val="nil"/>
              <w:right w:val="nil"/>
            </w:tcBorders>
          </w:tcPr>
          <w:p>
            <w:pPr>
              <w:pStyle w:val="0"/>
            </w:pPr>
            <w:r>
              <w:rPr>
                <w:sz w:val="24"/>
              </w:rPr>
              <w:t xml:space="preserve">Отопление на кв. метр надворных построек, расположенных на земельном участке</w:t>
            </w:r>
          </w:p>
        </w:tc>
        <w:tc>
          <w:tcPr>
            <w:tcW w:w="1663" w:type="dxa"/>
            <w:tcBorders>
              <w:left w:val="nil"/>
              <w:right w:val="nil"/>
            </w:tcBorders>
          </w:tcPr>
          <w:p>
            <w:pPr>
              <w:pStyle w:val="0"/>
              <w:jc w:val="center"/>
            </w:pPr>
            <w:r>
              <w:rPr>
                <w:sz w:val="24"/>
              </w:rPr>
              <w:t xml:space="preserve">Гкал на кв. метр в месяц</w:t>
            </w:r>
          </w:p>
        </w:tc>
        <w:tc>
          <w:tcPr>
            <w:tcW w:w="1897" w:type="dxa"/>
            <w:tcBorders>
              <w:left w:val="nil"/>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936" w:name="P1936"/>
    <w:bookmarkEnd w:id="1936"/>
    <w:p>
      <w:pPr>
        <w:pStyle w:val="0"/>
        <w:spacing w:before="240" w:line-rule="auto"/>
        <w:ind w:firstLine="540"/>
        <w:jc w:val="both"/>
      </w:pPr>
      <w:r>
        <w:rPr>
          <w:sz w:val="24"/>
        </w:rPr>
        <w:t xml:space="preserve">&lt;*&gt;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8</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w:t>
      </w:r>
    </w:p>
    <w:p>
      <w:pPr>
        <w:pStyle w:val="0"/>
        <w:jc w:val="center"/>
      </w:pPr>
      <w:r>
        <w:rPr>
          <w:sz w:val="24"/>
        </w:rPr>
        <w:t xml:space="preserve">коммунальной услуги по электроснабжению в жилых помещениях</w:t>
      </w:r>
    </w:p>
    <w:p>
      <w:pPr>
        <w:pStyle w:val="0"/>
        <w:jc w:val="center"/>
      </w:pPr>
      <w:r>
        <w:rPr>
          <w:sz w:val="24"/>
        </w:rPr>
        <w:t xml:space="preserve">многоквартирных домов и жилых домах, в том числе</w:t>
      </w:r>
    </w:p>
    <w:p>
      <w:pPr>
        <w:pStyle w:val="0"/>
        <w:jc w:val="center"/>
      </w:pPr>
      <w:r>
        <w:rPr>
          <w:sz w:val="24"/>
        </w:rPr>
        <w:t xml:space="preserve">общежитиях квартирного типа</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23"/>
        <w:gridCol w:w="3402"/>
        <w:gridCol w:w="1274"/>
        <w:gridCol w:w="1107"/>
        <w:gridCol w:w="538"/>
        <w:gridCol w:w="538"/>
        <w:gridCol w:w="539"/>
        <w:gridCol w:w="538"/>
        <w:gridCol w:w="539"/>
      </w:tblGrid>
      <w:tr>
        <w:tblPrEx>
          <w:tblBorders>
            <w:insideV w:val="single" w:sz="4"/>
            <w:insideH w:val="single" w:sz="4"/>
          </w:tblBorders>
        </w:tblPrEx>
        <w:tc>
          <w:tcPr>
            <w:tcW w:w="523" w:type="dxa"/>
            <w:tcBorders>
              <w:top w:val="single" w:sz="4"/>
              <w:left w:val="nil"/>
              <w:bottom w:val="single" w:sz="4"/>
              <w:right w:val="nil"/>
            </w:tcBorders>
            <w:vMerge w:val="restart"/>
          </w:tcPr>
          <w:p>
            <w:pPr>
              <w:pStyle w:val="0"/>
            </w:pPr>
            <w:r>
              <w:rPr>
                <w:sz w:val="24"/>
              </w:rPr>
            </w:r>
          </w:p>
        </w:tc>
        <w:tc>
          <w:tcPr>
            <w:tcW w:w="3402" w:type="dxa"/>
            <w:tcBorders>
              <w:top w:val="single" w:sz="4"/>
              <w:left w:val="nil"/>
              <w:bottom w:val="single" w:sz="4"/>
            </w:tcBorders>
            <w:vMerge w:val="restart"/>
          </w:tcPr>
          <w:p>
            <w:pPr>
              <w:pStyle w:val="0"/>
              <w:jc w:val="center"/>
            </w:pPr>
            <w:r>
              <w:rPr>
                <w:sz w:val="24"/>
              </w:rPr>
              <w:t xml:space="preserve">Категория жилых помещений</w:t>
            </w:r>
          </w:p>
        </w:tc>
        <w:tc>
          <w:tcPr>
            <w:tcW w:w="1274" w:type="dxa"/>
            <w:tcBorders>
              <w:top w:val="single" w:sz="4"/>
              <w:bottom w:val="single" w:sz="4"/>
            </w:tcBorders>
            <w:vMerge w:val="restart"/>
          </w:tcPr>
          <w:p>
            <w:pPr>
              <w:pStyle w:val="0"/>
              <w:jc w:val="center"/>
            </w:pPr>
            <w:r>
              <w:rPr>
                <w:sz w:val="24"/>
              </w:rPr>
              <w:t xml:space="preserve">Единица измерения</w:t>
            </w:r>
          </w:p>
        </w:tc>
        <w:tc>
          <w:tcPr>
            <w:tcW w:w="1107" w:type="dxa"/>
            <w:tcBorders>
              <w:top w:val="single" w:sz="4"/>
              <w:bottom w:val="single" w:sz="4"/>
            </w:tcBorders>
            <w:vMerge w:val="restart"/>
          </w:tcPr>
          <w:p>
            <w:pPr>
              <w:pStyle w:val="0"/>
              <w:jc w:val="center"/>
            </w:pPr>
            <w:r>
              <w:rPr>
                <w:sz w:val="24"/>
              </w:rPr>
              <w:t xml:space="preserve">Количество комнат в жилом помещении</w:t>
            </w:r>
          </w:p>
        </w:tc>
        <w:tc>
          <w:tcPr>
            <w:gridSpan w:val="5"/>
            <w:tcW w:w="2692" w:type="dxa"/>
            <w:tcBorders>
              <w:top w:val="single" w:sz="4"/>
              <w:bottom w:val="single" w:sz="4"/>
              <w:right w:val="nil"/>
            </w:tcBorders>
          </w:tcPr>
          <w:p>
            <w:pPr>
              <w:pStyle w:val="0"/>
              <w:jc w:val="center"/>
            </w:pPr>
            <w:r>
              <w:rPr>
                <w:sz w:val="24"/>
              </w:rPr>
              <w:t xml:space="preserve">Норматив потребления</w:t>
            </w:r>
          </w:p>
        </w:tc>
      </w:tr>
      <w:tr>
        <w:tblPrEx>
          <w:tblBorders>
            <w:insideV w:val="single" w:sz="4"/>
            <w:insideH w:val="single" w:sz="4"/>
          </w:tblBorders>
        </w:tblPrEx>
        <w:tc>
          <w:tcPr>
            <w:tcBorders>
              <w:top w:val="single" w:sz="4"/>
              <w:left w:val="nil"/>
              <w:bottom w:val="single" w:sz="4"/>
              <w:right w:val="nil"/>
            </w:tcBorders>
            <w:vMerge w:val="continue"/>
          </w:tcPr>
          <w:p/>
        </w:tc>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gridSpan w:val="5"/>
            <w:tcW w:w="2692" w:type="dxa"/>
            <w:tcBorders>
              <w:top w:val="single" w:sz="4"/>
              <w:bottom w:val="single" w:sz="4"/>
              <w:right w:val="nil"/>
            </w:tcBorders>
          </w:tcPr>
          <w:p>
            <w:pPr>
              <w:pStyle w:val="0"/>
              <w:jc w:val="center"/>
            </w:pPr>
            <w:r>
              <w:rPr>
                <w:sz w:val="24"/>
              </w:rPr>
              <w:t xml:space="preserve">количество человек, проживающих в помещении</w:t>
            </w:r>
          </w:p>
        </w:tc>
      </w:tr>
      <w:tr>
        <w:tblPrEx>
          <w:tblBorders>
            <w:insideV w:val="single" w:sz="4"/>
            <w:insideH w:val="single" w:sz="4"/>
          </w:tblBorders>
        </w:tblPrEx>
        <w:tc>
          <w:tcPr>
            <w:tcBorders>
              <w:top w:val="single" w:sz="4"/>
              <w:left w:val="nil"/>
              <w:bottom w:val="single" w:sz="4"/>
              <w:right w:val="nil"/>
            </w:tcBorders>
            <w:vMerge w:val="continue"/>
          </w:tcPr>
          <w:p/>
        </w:tc>
        <w:tc>
          <w:tcPr>
            <w:tcBorders>
              <w:top w:val="single" w:sz="4"/>
              <w:left w:val="nil"/>
              <w:bottom w:val="single" w:sz="4"/>
            </w:tcBorders>
            <w:vMerge w:val="continue"/>
          </w:tcPr>
          <w:p/>
        </w:tc>
        <w:tc>
          <w:tcPr>
            <w:tcBorders>
              <w:top w:val="single" w:sz="4"/>
              <w:bottom w:val="single" w:sz="4"/>
            </w:tcBorders>
            <w:vMerge w:val="continue"/>
          </w:tcPr>
          <w:p/>
        </w:tc>
        <w:tc>
          <w:tcPr>
            <w:tcBorders>
              <w:top w:val="single" w:sz="4"/>
              <w:bottom w:val="single" w:sz="4"/>
            </w:tcBorders>
            <w:vMerge w:val="continue"/>
          </w:tcPr>
          <w:p/>
        </w:tc>
        <w:tc>
          <w:tcPr>
            <w:tcW w:w="538" w:type="dxa"/>
            <w:tcBorders>
              <w:top w:val="single" w:sz="4"/>
              <w:bottom w:val="single" w:sz="4"/>
            </w:tcBorders>
          </w:tcPr>
          <w:p>
            <w:pPr>
              <w:pStyle w:val="0"/>
              <w:jc w:val="center"/>
            </w:pPr>
            <w:r>
              <w:rPr>
                <w:sz w:val="24"/>
              </w:rPr>
              <w:t xml:space="preserve">1</w:t>
            </w:r>
          </w:p>
        </w:tc>
        <w:tc>
          <w:tcPr>
            <w:tcW w:w="538" w:type="dxa"/>
            <w:tcBorders>
              <w:top w:val="single" w:sz="4"/>
              <w:bottom w:val="single" w:sz="4"/>
            </w:tcBorders>
          </w:tcPr>
          <w:p>
            <w:pPr>
              <w:pStyle w:val="0"/>
              <w:jc w:val="center"/>
            </w:pPr>
            <w:r>
              <w:rPr>
                <w:sz w:val="24"/>
              </w:rPr>
              <w:t xml:space="preserve">2</w:t>
            </w:r>
          </w:p>
        </w:tc>
        <w:tc>
          <w:tcPr>
            <w:tcW w:w="539" w:type="dxa"/>
            <w:tcBorders>
              <w:top w:val="single" w:sz="4"/>
              <w:bottom w:val="single" w:sz="4"/>
            </w:tcBorders>
          </w:tcPr>
          <w:p>
            <w:pPr>
              <w:pStyle w:val="0"/>
              <w:jc w:val="center"/>
            </w:pPr>
            <w:r>
              <w:rPr>
                <w:sz w:val="24"/>
              </w:rPr>
              <w:t xml:space="preserve">3</w:t>
            </w:r>
          </w:p>
        </w:tc>
        <w:tc>
          <w:tcPr>
            <w:tcW w:w="538" w:type="dxa"/>
            <w:tcBorders>
              <w:top w:val="single" w:sz="4"/>
              <w:bottom w:val="single" w:sz="4"/>
            </w:tcBorders>
          </w:tcPr>
          <w:p>
            <w:pPr>
              <w:pStyle w:val="0"/>
              <w:jc w:val="center"/>
            </w:pPr>
            <w:r>
              <w:rPr>
                <w:sz w:val="24"/>
              </w:rPr>
              <w:t xml:space="preserve">4</w:t>
            </w:r>
          </w:p>
        </w:tc>
        <w:tc>
          <w:tcPr>
            <w:tcW w:w="539" w:type="dxa"/>
            <w:tcBorders>
              <w:top w:val="single" w:sz="4"/>
              <w:bottom w:val="single" w:sz="4"/>
              <w:right w:val="nil"/>
            </w:tcBorders>
          </w:tcPr>
          <w:p>
            <w:pPr>
              <w:pStyle w:val="0"/>
              <w:jc w:val="center"/>
            </w:pPr>
            <w:r>
              <w:rPr>
                <w:sz w:val="24"/>
              </w:rPr>
              <w:t xml:space="preserve">5 и более</w:t>
            </w:r>
          </w:p>
        </w:tc>
      </w:tr>
      <w:tr>
        <w:tblPrEx>
          <w:tblBorders>
            <w:insideH w:val="single" w:sz="4"/>
          </w:tblBorders>
        </w:tblPrEx>
        <w:tc>
          <w:tcPr>
            <w:tcW w:w="523" w:type="dxa"/>
            <w:tcBorders>
              <w:top w:val="single" w:sz="4"/>
              <w:left w:val="nil"/>
              <w:bottom w:val="nil"/>
              <w:right w:val="nil"/>
            </w:tcBorders>
            <w:vMerge w:val="restart"/>
          </w:tcPr>
          <w:p>
            <w:pPr>
              <w:pStyle w:val="0"/>
            </w:pPr>
            <w:r>
              <w:rPr>
                <w:sz w:val="24"/>
              </w:rPr>
              <w:t xml:space="preserve">1.</w:t>
            </w:r>
          </w:p>
        </w:tc>
        <w:tc>
          <w:tcPr>
            <w:tcW w:w="3402" w:type="dxa"/>
            <w:tcBorders>
              <w:top w:val="single" w:sz="4"/>
              <w:left w:val="nil"/>
              <w:bottom w:val="nil"/>
              <w:right w:val="nil"/>
            </w:tcBorders>
            <w:vMerge w:val="restart"/>
          </w:tcPr>
          <w:p>
            <w:pPr>
              <w:pStyle w:val="0"/>
            </w:pPr>
            <w:r>
              <w:rPr>
                <w:sz w:val="24"/>
              </w:rPr>
              <w:t xml:space="preserve">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tcBorders>
              <w:top w:val="single" w:sz="4"/>
              <w:left w:val="nil"/>
              <w:bottom w:val="nil"/>
              <w:right w:val="nil"/>
            </w:tcBorders>
            <w:vMerge w:val="restart"/>
          </w:tcPr>
          <w:p>
            <w:pPr>
              <w:pStyle w:val="0"/>
              <w:jc w:val="center"/>
            </w:pPr>
            <w:r>
              <w:rPr>
                <w:sz w:val="24"/>
              </w:rPr>
              <w:t xml:space="preserve">кВт·ч в месяц на человека</w:t>
            </w:r>
          </w:p>
        </w:tc>
        <w:tc>
          <w:tcPr>
            <w:tcW w:w="1107" w:type="dxa"/>
            <w:tcBorders>
              <w:top w:val="single" w:sz="4"/>
              <w:left w:val="nil"/>
              <w:bottom w:val="nil"/>
              <w:right w:val="nil"/>
            </w:tcBorders>
          </w:tcPr>
          <w:p>
            <w:pPr>
              <w:pStyle w:val="0"/>
              <w:jc w:val="center"/>
            </w:pPr>
            <w:r>
              <w:rPr>
                <w:sz w:val="24"/>
              </w:rPr>
              <w:t xml:space="preserve">1</w:t>
            </w:r>
          </w:p>
        </w:tc>
        <w:tc>
          <w:tcPr>
            <w:tcW w:w="538" w:type="dxa"/>
            <w:tcBorders>
              <w:top w:val="single" w:sz="4"/>
              <w:left w:val="nil"/>
              <w:bottom w:val="nil"/>
              <w:right w:val="nil"/>
            </w:tcBorders>
          </w:tcPr>
          <w:p>
            <w:pPr>
              <w:pStyle w:val="0"/>
            </w:pPr>
            <w:r>
              <w:rPr>
                <w:sz w:val="24"/>
              </w:rPr>
            </w:r>
          </w:p>
        </w:tc>
        <w:tc>
          <w:tcPr>
            <w:tcW w:w="538" w:type="dxa"/>
            <w:tcBorders>
              <w:top w:val="single" w:sz="4"/>
              <w:left w:val="nil"/>
              <w:bottom w:val="nil"/>
              <w:right w:val="nil"/>
            </w:tcBorders>
          </w:tcPr>
          <w:p>
            <w:pPr>
              <w:pStyle w:val="0"/>
            </w:pPr>
            <w:r>
              <w:rPr>
                <w:sz w:val="24"/>
              </w:rPr>
            </w:r>
          </w:p>
        </w:tc>
        <w:tc>
          <w:tcPr>
            <w:tcW w:w="539" w:type="dxa"/>
            <w:tcBorders>
              <w:top w:val="single" w:sz="4"/>
              <w:left w:val="nil"/>
              <w:bottom w:val="nil"/>
              <w:right w:val="nil"/>
            </w:tcBorders>
          </w:tcPr>
          <w:p>
            <w:pPr>
              <w:pStyle w:val="0"/>
            </w:pPr>
            <w:r>
              <w:rPr>
                <w:sz w:val="24"/>
              </w:rPr>
            </w:r>
          </w:p>
        </w:tc>
        <w:tc>
          <w:tcPr>
            <w:tcW w:w="538" w:type="dxa"/>
            <w:tcBorders>
              <w:top w:val="single" w:sz="4"/>
              <w:left w:val="nil"/>
              <w:bottom w:val="nil"/>
              <w:right w:val="nil"/>
            </w:tcBorders>
          </w:tcPr>
          <w:p>
            <w:pPr>
              <w:pStyle w:val="0"/>
            </w:pPr>
            <w:r>
              <w:rPr>
                <w:sz w:val="24"/>
              </w:rPr>
            </w:r>
          </w:p>
        </w:tc>
        <w:tc>
          <w:tcPr>
            <w:tcW w:w="539" w:type="dxa"/>
            <w:tcBorders>
              <w:top w:val="single" w:sz="4"/>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2</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3</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4 и более</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W w:w="523" w:type="dxa"/>
            <w:tcBorders>
              <w:top w:val="nil"/>
              <w:left w:val="nil"/>
              <w:bottom w:val="nil"/>
              <w:right w:val="nil"/>
            </w:tcBorders>
            <w:vMerge w:val="restart"/>
          </w:tcPr>
          <w:p>
            <w:pPr>
              <w:pStyle w:val="0"/>
            </w:pPr>
            <w:r>
              <w:rPr>
                <w:sz w:val="24"/>
              </w:rPr>
              <w:t xml:space="preserve">2.</w:t>
            </w:r>
          </w:p>
        </w:tc>
        <w:tc>
          <w:tcPr>
            <w:tcW w:w="3402" w:type="dxa"/>
            <w:tcBorders>
              <w:top w:val="nil"/>
              <w:left w:val="nil"/>
              <w:bottom w:val="nil"/>
              <w:right w:val="nil"/>
            </w:tcBorders>
            <w:vMerge w:val="restart"/>
          </w:tcPr>
          <w:p>
            <w:pPr>
              <w:pStyle w:val="0"/>
            </w:pPr>
            <w:r>
              <w:rPr>
                <w:sz w:val="24"/>
              </w:rPr>
              <w:t xml:space="preserve">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tcBorders>
              <w:top w:val="nil"/>
              <w:left w:val="nil"/>
              <w:bottom w:val="nil"/>
              <w:right w:val="nil"/>
            </w:tcBorders>
            <w:vMerge w:val="restart"/>
          </w:tcPr>
          <w:p>
            <w:pPr>
              <w:pStyle w:val="0"/>
              <w:jc w:val="center"/>
            </w:pPr>
            <w:r>
              <w:rPr>
                <w:sz w:val="24"/>
              </w:rPr>
              <w:t xml:space="preserve">кВт·ч в месяц на человека</w:t>
            </w:r>
          </w:p>
        </w:tc>
        <w:tc>
          <w:tcPr>
            <w:tcW w:w="1107" w:type="dxa"/>
            <w:tcBorders>
              <w:top w:val="nil"/>
              <w:left w:val="nil"/>
              <w:bottom w:val="nil"/>
              <w:right w:val="nil"/>
            </w:tcBorders>
          </w:tcPr>
          <w:p>
            <w:pPr>
              <w:pStyle w:val="0"/>
              <w:jc w:val="center"/>
            </w:pPr>
            <w:r>
              <w:rPr>
                <w:sz w:val="24"/>
              </w:rPr>
              <w:t xml:space="preserve">1</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2</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3</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4 и более</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W w:w="523" w:type="dxa"/>
            <w:tcBorders>
              <w:top w:val="nil"/>
              <w:left w:val="nil"/>
              <w:bottom w:val="nil"/>
              <w:right w:val="nil"/>
            </w:tcBorders>
            <w:vMerge w:val="restart"/>
          </w:tcPr>
          <w:p>
            <w:pPr>
              <w:pStyle w:val="0"/>
            </w:pPr>
            <w:r>
              <w:rPr>
                <w:sz w:val="24"/>
              </w:rPr>
              <w:t xml:space="preserve">3.</w:t>
            </w:r>
          </w:p>
        </w:tc>
        <w:tc>
          <w:tcPr>
            <w:tcW w:w="3402" w:type="dxa"/>
            <w:tcBorders>
              <w:top w:val="nil"/>
              <w:left w:val="nil"/>
              <w:bottom w:val="nil"/>
              <w:right w:val="nil"/>
            </w:tcBorders>
            <w:vMerge w:val="restart"/>
          </w:tcPr>
          <w:p>
            <w:pPr>
              <w:pStyle w:val="0"/>
            </w:pPr>
            <w:r>
              <w:rPr>
                <w:sz w:val="24"/>
              </w:rPr>
              <w:t xml:space="preserve">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tcBorders>
              <w:top w:val="nil"/>
              <w:left w:val="nil"/>
              <w:bottom w:val="nil"/>
              <w:right w:val="nil"/>
            </w:tcBorders>
            <w:vMerge w:val="restart"/>
          </w:tcPr>
          <w:p>
            <w:pPr>
              <w:pStyle w:val="0"/>
              <w:jc w:val="center"/>
            </w:pPr>
            <w:r>
              <w:rPr>
                <w:sz w:val="24"/>
              </w:rPr>
              <w:t xml:space="preserve">кВт·ч в месяц на человека</w:t>
            </w:r>
          </w:p>
        </w:tc>
        <w:tc>
          <w:tcPr>
            <w:tcW w:w="1107" w:type="dxa"/>
            <w:tcBorders>
              <w:top w:val="nil"/>
              <w:left w:val="nil"/>
              <w:bottom w:val="nil"/>
              <w:right w:val="nil"/>
            </w:tcBorders>
          </w:tcPr>
          <w:p>
            <w:pPr>
              <w:pStyle w:val="0"/>
              <w:jc w:val="center"/>
            </w:pPr>
            <w:r>
              <w:rPr>
                <w:sz w:val="24"/>
              </w:rPr>
              <w:t xml:space="preserve">1</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2</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3</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4 и более</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W w:w="523" w:type="dxa"/>
            <w:tcBorders>
              <w:top w:val="nil"/>
              <w:left w:val="nil"/>
              <w:bottom w:val="nil"/>
              <w:right w:val="nil"/>
            </w:tcBorders>
            <w:vMerge w:val="restart"/>
          </w:tcPr>
          <w:p>
            <w:pPr>
              <w:pStyle w:val="0"/>
            </w:pPr>
            <w:r>
              <w:rPr>
                <w:sz w:val="24"/>
              </w:rPr>
              <w:t xml:space="preserve">4.</w:t>
            </w:r>
          </w:p>
        </w:tc>
        <w:tc>
          <w:tcPr>
            <w:tcW w:w="3402" w:type="dxa"/>
            <w:tcBorders>
              <w:top w:val="nil"/>
              <w:left w:val="nil"/>
              <w:bottom w:val="nil"/>
              <w:right w:val="nil"/>
            </w:tcBorders>
            <w:vMerge w:val="restart"/>
          </w:tcPr>
          <w:p>
            <w:pPr>
              <w:pStyle w:val="0"/>
            </w:pPr>
            <w:r>
              <w:rPr>
                <w:sz w:val="24"/>
              </w:rPr>
              <w:t xml:space="preserve">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tcBorders>
              <w:top w:val="nil"/>
              <w:left w:val="nil"/>
              <w:bottom w:val="nil"/>
              <w:right w:val="nil"/>
            </w:tcBorders>
            <w:vMerge w:val="restart"/>
          </w:tcPr>
          <w:p>
            <w:pPr>
              <w:pStyle w:val="0"/>
              <w:jc w:val="center"/>
            </w:pPr>
            <w:r>
              <w:rPr>
                <w:sz w:val="24"/>
              </w:rPr>
              <w:t xml:space="preserve">кВт·ч в месяц на человека</w:t>
            </w:r>
          </w:p>
        </w:tc>
        <w:tc>
          <w:tcPr>
            <w:tcW w:w="1107" w:type="dxa"/>
            <w:tcBorders>
              <w:top w:val="nil"/>
              <w:left w:val="nil"/>
              <w:bottom w:val="nil"/>
              <w:right w:val="nil"/>
            </w:tcBorders>
          </w:tcPr>
          <w:p>
            <w:pPr>
              <w:pStyle w:val="0"/>
              <w:jc w:val="center"/>
            </w:pPr>
            <w:r>
              <w:rPr>
                <w:sz w:val="24"/>
              </w:rPr>
              <w:t xml:space="preserve">1</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2</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3</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107" w:type="dxa"/>
            <w:tcBorders>
              <w:top w:val="nil"/>
              <w:left w:val="nil"/>
              <w:bottom w:val="nil"/>
              <w:right w:val="nil"/>
            </w:tcBorders>
          </w:tcPr>
          <w:p>
            <w:pPr>
              <w:pStyle w:val="0"/>
              <w:jc w:val="center"/>
            </w:pPr>
            <w:r>
              <w:rPr>
                <w:sz w:val="24"/>
              </w:rPr>
              <w:t xml:space="preserve">4 и более</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W w:w="523" w:type="dxa"/>
            <w:tcBorders>
              <w:top w:val="nil"/>
              <w:left w:val="nil"/>
              <w:bottom w:val="single" w:sz="4"/>
              <w:right w:val="nil"/>
            </w:tcBorders>
            <w:vMerge w:val="restart"/>
          </w:tcPr>
          <w:p>
            <w:pPr>
              <w:pStyle w:val="0"/>
            </w:pPr>
            <w:r>
              <w:rPr>
                <w:sz w:val="24"/>
              </w:rPr>
              <w:t xml:space="preserve">5.</w:t>
            </w:r>
          </w:p>
        </w:tc>
        <w:tc>
          <w:tcPr>
            <w:tcW w:w="3402" w:type="dxa"/>
            <w:tcBorders>
              <w:top w:val="nil"/>
              <w:left w:val="nil"/>
              <w:bottom w:val="single" w:sz="4"/>
              <w:right w:val="nil"/>
            </w:tcBorders>
            <w:vMerge w:val="restart"/>
          </w:tcPr>
          <w:p>
            <w:pPr>
              <w:pStyle w:val="0"/>
            </w:pPr>
            <w:r>
              <w:rPr>
                <w:sz w:val="24"/>
              </w:rPr>
              <w:t xml:space="preserve">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tcBorders>
              <w:top w:val="nil"/>
              <w:left w:val="nil"/>
              <w:bottom w:val="single" w:sz="4"/>
              <w:right w:val="nil"/>
            </w:tcBorders>
            <w:vMerge w:val="restart"/>
          </w:tcPr>
          <w:p>
            <w:pPr>
              <w:pStyle w:val="0"/>
              <w:jc w:val="center"/>
            </w:pPr>
            <w:r>
              <w:rPr>
                <w:sz w:val="24"/>
              </w:rPr>
              <w:t xml:space="preserve">кВт·ч в месяц на человека</w:t>
            </w:r>
          </w:p>
        </w:tc>
        <w:tc>
          <w:tcPr>
            <w:tcW w:w="1107" w:type="dxa"/>
            <w:tcBorders>
              <w:top w:val="nil"/>
              <w:left w:val="nil"/>
              <w:bottom w:val="nil"/>
              <w:right w:val="nil"/>
            </w:tcBorders>
          </w:tcPr>
          <w:p>
            <w:pPr>
              <w:pStyle w:val="0"/>
              <w:jc w:val="center"/>
            </w:pPr>
            <w:r>
              <w:rPr>
                <w:sz w:val="24"/>
              </w:rPr>
              <w:t xml:space="preserve">1</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107" w:type="dxa"/>
            <w:tcBorders>
              <w:top w:val="nil"/>
              <w:left w:val="nil"/>
              <w:bottom w:val="nil"/>
              <w:right w:val="nil"/>
            </w:tcBorders>
          </w:tcPr>
          <w:p>
            <w:pPr>
              <w:pStyle w:val="0"/>
              <w:jc w:val="center"/>
            </w:pPr>
            <w:r>
              <w:rPr>
                <w:sz w:val="24"/>
              </w:rPr>
              <w:t xml:space="preserve">2</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107" w:type="dxa"/>
            <w:tcBorders>
              <w:top w:val="nil"/>
              <w:left w:val="nil"/>
              <w:bottom w:val="nil"/>
              <w:right w:val="nil"/>
            </w:tcBorders>
          </w:tcPr>
          <w:p>
            <w:pPr>
              <w:pStyle w:val="0"/>
              <w:jc w:val="center"/>
            </w:pPr>
            <w:r>
              <w:rPr>
                <w:sz w:val="24"/>
              </w:rPr>
              <w:t xml:space="preserve">3</w:t>
            </w:r>
          </w:p>
        </w:tc>
        <w:tc>
          <w:tcPr>
            <w:tcW w:w="538"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c>
          <w:tcPr>
            <w:tcW w:w="538" w:type="dxa"/>
            <w:tcBorders>
              <w:top w:val="nil"/>
              <w:left w:val="nil"/>
              <w:bottom w:val="nil"/>
              <w:right w:val="nil"/>
            </w:tcBorders>
          </w:tcPr>
          <w:p>
            <w:pPr>
              <w:pStyle w:val="0"/>
            </w:pPr>
            <w:r>
              <w:rPr>
                <w:sz w:val="24"/>
              </w:rPr>
            </w:r>
          </w:p>
        </w:tc>
        <w:tc>
          <w:tcPr>
            <w:tcW w:w="53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107" w:type="dxa"/>
            <w:tcBorders>
              <w:top w:val="nil"/>
              <w:left w:val="nil"/>
              <w:bottom w:val="single" w:sz="4"/>
              <w:right w:val="nil"/>
            </w:tcBorders>
          </w:tcPr>
          <w:p>
            <w:pPr>
              <w:pStyle w:val="0"/>
              <w:jc w:val="center"/>
            </w:pPr>
            <w:r>
              <w:rPr>
                <w:sz w:val="24"/>
              </w:rPr>
              <w:t xml:space="preserve">4 и более</w:t>
            </w:r>
          </w:p>
        </w:tc>
        <w:tc>
          <w:tcPr>
            <w:tcW w:w="538" w:type="dxa"/>
            <w:tcBorders>
              <w:top w:val="nil"/>
              <w:left w:val="nil"/>
              <w:bottom w:val="single" w:sz="4"/>
              <w:right w:val="nil"/>
            </w:tcBorders>
          </w:tcPr>
          <w:p>
            <w:pPr>
              <w:pStyle w:val="0"/>
            </w:pPr>
            <w:r>
              <w:rPr>
                <w:sz w:val="24"/>
              </w:rPr>
            </w:r>
          </w:p>
        </w:tc>
        <w:tc>
          <w:tcPr>
            <w:tcW w:w="538" w:type="dxa"/>
            <w:tcBorders>
              <w:top w:val="nil"/>
              <w:left w:val="nil"/>
              <w:bottom w:val="single" w:sz="4"/>
              <w:right w:val="nil"/>
            </w:tcBorders>
          </w:tcPr>
          <w:p>
            <w:pPr>
              <w:pStyle w:val="0"/>
            </w:pPr>
            <w:r>
              <w:rPr>
                <w:sz w:val="24"/>
              </w:rPr>
            </w:r>
          </w:p>
        </w:tc>
        <w:tc>
          <w:tcPr>
            <w:tcW w:w="539" w:type="dxa"/>
            <w:tcBorders>
              <w:top w:val="nil"/>
              <w:left w:val="nil"/>
              <w:bottom w:val="single" w:sz="4"/>
              <w:right w:val="nil"/>
            </w:tcBorders>
          </w:tcPr>
          <w:p>
            <w:pPr>
              <w:pStyle w:val="0"/>
            </w:pPr>
            <w:r>
              <w:rPr>
                <w:sz w:val="24"/>
              </w:rPr>
            </w:r>
          </w:p>
        </w:tc>
        <w:tc>
          <w:tcPr>
            <w:tcW w:w="538" w:type="dxa"/>
            <w:tcBorders>
              <w:top w:val="nil"/>
              <w:left w:val="nil"/>
              <w:bottom w:val="single" w:sz="4"/>
              <w:right w:val="nil"/>
            </w:tcBorders>
          </w:tcPr>
          <w:p>
            <w:pPr>
              <w:pStyle w:val="0"/>
            </w:pPr>
            <w:r>
              <w:rPr>
                <w:sz w:val="24"/>
              </w:rPr>
            </w:r>
          </w:p>
        </w:tc>
        <w:tc>
          <w:tcPr>
            <w:tcW w:w="539"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9</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коммунальной услуги</w:t>
      </w:r>
    </w:p>
    <w:p>
      <w:pPr>
        <w:pStyle w:val="0"/>
        <w:jc w:val="center"/>
      </w:pPr>
      <w:r>
        <w:rPr>
          <w:sz w:val="24"/>
        </w:rPr>
        <w:t xml:space="preserve">по электроснабжению в жилых помещениях в многоквартирных</w:t>
      </w:r>
    </w:p>
    <w:p>
      <w:pPr>
        <w:pStyle w:val="0"/>
        <w:jc w:val="center"/>
      </w:pPr>
      <w:r>
        <w:rPr>
          <w:sz w:val="24"/>
        </w:rPr>
        <w:t xml:space="preserve">домах, включающих общежития квартирного типа, общежития</w:t>
      </w:r>
    </w:p>
    <w:p>
      <w:pPr>
        <w:pStyle w:val="0"/>
        <w:jc w:val="center"/>
      </w:pPr>
      <w:r>
        <w:rPr>
          <w:sz w:val="24"/>
        </w:rPr>
        <w:t xml:space="preserve">коридорного, гостиничного и секционного типов</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66"/>
        <w:gridCol w:w="4195"/>
        <w:gridCol w:w="1245"/>
        <w:gridCol w:w="1680"/>
        <w:gridCol w:w="1429"/>
      </w:tblGrid>
      <w:tr>
        <w:tblPrEx>
          <w:tblBorders>
            <w:insideV w:val="single" w:sz="4"/>
            <w:insideH w:val="single" w:sz="4"/>
          </w:tblBorders>
        </w:tblPrEx>
        <w:tc>
          <w:tcPr>
            <w:tcW w:w="466" w:type="dxa"/>
            <w:tcBorders>
              <w:top w:val="single" w:sz="4"/>
              <w:left w:val="nil"/>
              <w:bottom w:val="single" w:sz="4"/>
              <w:right w:val="nil"/>
            </w:tcBorders>
          </w:tcPr>
          <w:p>
            <w:pPr>
              <w:pStyle w:val="0"/>
            </w:pPr>
            <w:r>
              <w:rPr>
                <w:sz w:val="24"/>
              </w:rPr>
            </w:r>
          </w:p>
        </w:tc>
        <w:tc>
          <w:tcPr>
            <w:tcW w:w="4195" w:type="dxa"/>
            <w:tcBorders>
              <w:top w:val="single" w:sz="4"/>
              <w:left w:val="nil"/>
              <w:bottom w:val="single" w:sz="4"/>
            </w:tcBorders>
          </w:tcPr>
          <w:p>
            <w:pPr>
              <w:pStyle w:val="0"/>
              <w:jc w:val="center"/>
            </w:pPr>
            <w:r>
              <w:rPr>
                <w:sz w:val="24"/>
              </w:rPr>
              <w:t xml:space="preserve">Категория жилых помещений</w:t>
            </w:r>
          </w:p>
        </w:tc>
        <w:tc>
          <w:tcPr>
            <w:tcW w:w="1245" w:type="dxa"/>
            <w:tcBorders>
              <w:top w:val="single" w:sz="4"/>
              <w:bottom w:val="single" w:sz="4"/>
            </w:tcBorders>
          </w:tcPr>
          <w:p>
            <w:pPr>
              <w:pStyle w:val="0"/>
              <w:jc w:val="center"/>
            </w:pPr>
            <w:r>
              <w:rPr>
                <w:sz w:val="24"/>
              </w:rPr>
              <w:t xml:space="preserve">Единица измерения</w:t>
            </w:r>
          </w:p>
        </w:tc>
        <w:tc>
          <w:tcPr>
            <w:tcW w:w="1680" w:type="dxa"/>
            <w:tcBorders>
              <w:top w:val="single" w:sz="4"/>
              <w:bottom w:val="single" w:sz="4"/>
            </w:tcBorders>
          </w:tcPr>
          <w:p>
            <w:pPr>
              <w:pStyle w:val="0"/>
              <w:jc w:val="center"/>
            </w:pPr>
            <w:r>
              <w:rPr>
                <w:sz w:val="24"/>
              </w:rPr>
              <w:t xml:space="preserve">Количество человек, проживающих в помещении</w:t>
            </w:r>
          </w:p>
        </w:tc>
        <w:tc>
          <w:tcPr>
            <w:tcW w:w="1429" w:type="dxa"/>
            <w:tcBorders>
              <w:top w:val="single" w:sz="4"/>
              <w:bottom w:val="single" w:sz="4"/>
              <w:right w:val="nil"/>
            </w:tcBorders>
          </w:tcPr>
          <w:p>
            <w:pPr>
              <w:pStyle w:val="0"/>
              <w:jc w:val="center"/>
            </w:pPr>
            <w:r>
              <w:rPr>
                <w:sz w:val="24"/>
              </w:rPr>
              <w:t xml:space="preserve">Норматив потребления</w:t>
            </w:r>
          </w:p>
        </w:tc>
      </w:tr>
      <w:tr>
        <w:tblPrEx>
          <w:tblBorders>
            <w:insideH w:val="single" w:sz="4"/>
          </w:tblBorders>
        </w:tblPrEx>
        <w:tc>
          <w:tcPr>
            <w:tcW w:w="466" w:type="dxa"/>
            <w:tcBorders>
              <w:top w:val="single" w:sz="4"/>
              <w:left w:val="nil"/>
              <w:bottom w:val="nil"/>
              <w:right w:val="nil"/>
            </w:tcBorders>
            <w:vMerge w:val="restart"/>
          </w:tcPr>
          <w:p>
            <w:pPr>
              <w:pStyle w:val="0"/>
            </w:pPr>
            <w:r>
              <w:rPr>
                <w:sz w:val="24"/>
              </w:rPr>
              <w:t xml:space="preserve">1.</w:t>
            </w:r>
          </w:p>
        </w:tc>
        <w:tc>
          <w:tcPr>
            <w:tcW w:w="4195" w:type="dxa"/>
            <w:tcBorders>
              <w:top w:val="single" w:sz="4"/>
              <w:left w:val="nil"/>
              <w:bottom w:val="nil"/>
              <w:right w:val="nil"/>
            </w:tcBorders>
            <w:vMerge w:val="restart"/>
          </w:tcPr>
          <w:p>
            <w:pPr>
              <w:pStyle w:val="0"/>
            </w:pPr>
            <w:r>
              <w:rPr>
                <w:sz w:val="24"/>
              </w:rPr>
              <w:t xml:space="preserve">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tcBorders>
              <w:top w:val="single" w:sz="4"/>
              <w:left w:val="nil"/>
              <w:bottom w:val="nil"/>
              <w:right w:val="nil"/>
            </w:tcBorders>
            <w:vMerge w:val="restart"/>
          </w:tcPr>
          <w:p>
            <w:pPr>
              <w:pStyle w:val="0"/>
              <w:jc w:val="center"/>
            </w:pPr>
            <w:r>
              <w:rPr>
                <w:sz w:val="24"/>
              </w:rPr>
              <w:t xml:space="preserve">кВт·ч в месяц на человека</w:t>
            </w:r>
          </w:p>
        </w:tc>
        <w:tc>
          <w:tcPr>
            <w:tcW w:w="1680" w:type="dxa"/>
            <w:tcBorders>
              <w:top w:val="single" w:sz="4"/>
              <w:left w:val="nil"/>
              <w:bottom w:val="nil"/>
              <w:right w:val="nil"/>
            </w:tcBorders>
          </w:tcPr>
          <w:p>
            <w:pPr>
              <w:pStyle w:val="0"/>
              <w:jc w:val="center"/>
            </w:pPr>
            <w:r>
              <w:rPr>
                <w:sz w:val="24"/>
              </w:rPr>
              <w:t xml:space="preserve">1</w:t>
            </w:r>
          </w:p>
        </w:tc>
        <w:tc>
          <w:tcPr>
            <w:tcW w:w="1429" w:type="dxa"/>
            <w:tcBorders>
              <w:top w:val="single" w:sz="4"/>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2</w:t>
            </w:r>
          </w:p>
        </w:tc>
        <w:tc>
          <w:tcPr>
            <w:tcW w:w="1429"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3</w:t>
            </w:r>
          </w:p>
        </w:tc>
        <w:tc>
          <w:tcPr>
            <w:tcW w:w="1429"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4</w:t>
            </w:r>
          </w:p>
        </w:tc>
        <w:tc>
          <w:tcPr>
            <w:tcW w:w="1429" w:type="dxa"/>
            <w:tcBorders>
              <w:top w:val="nil"/>
              <w:left w:val="nil"/>
              <w:bottom w:val="nil"/>
              <w:right w:val="nil"/>
            </w:tcBorders>
          </w:tcPr>
          <w:p>
            <w:pPr>
              <w:pStyle w:val="0"/>
            </w:pPr>
            <w:r>
              <w:rPr>
                <w:sz w:val="24"/>
              </w:rPr>
            </w:r>
          </w:p>
        </w:tc>
      </w:tr>
      <w:tr>
        <w:tc>
          <w:tcPr>
            <w:tcBorders>
              <w:top w:val="single" w:sz="4"/>
              <w:left w:val="nil"/>
              <w:bottom w:val="nil"/>
              <w:right w:val="nil"/>
            </w:tcBorders>
            <w:vMerge w:val="continue"/>
          </w:tcPr>
          <w:p/>
        </w:tc>
        <w:tc>
          <w:tcPr>
            <w:tcBorders>
              <w:top w:val="single" w:sz="4"/>
              <w:left w:val="nil"/>
              <w:bottom w:val="nil"/>
              <w:right w:val="nil"/>
            </w:tcBorders>
            <w:vMerge w:val="continue"/>
          </w:tcPr>
          <w:p/>
        </w:tc>
        <w:tc>
          <w:tcPr>
            <w:tcBorders>
              <w:top w:val="single" w:sz="4"/>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5 и более</w:t>
            </w:r>
          </w:p>
        </w:tc>
        <w:tc>
          <w:tcPr>
            <w:tcW w:w="1429" w:type="dxa"/>
            <w:tcBorders>
              <w:top w:val="nil"/>
              <w:left w:val="nil"/>
              <w:bottom w:val="nil"/>
              <w:right w:val="nil"/>
            </w:tcBorders>
          </w:tcPr>
          <w:p>
            <w:pPr>
              <w:pStyle w:val="0"/>
            </w:pPr>
            <w:r>
              <w:rPr>
                <w:sz w:val="24"/>
              </w:rPr>
            </w:r>
          </w:p>
        </w:tc>
      </w:tr>
      <w:tr>
        <w:tc>
          <w:tcPr>
            <w:tcW w:w="466" w:type="dxa"/>
            <w:tcBorders>
              <w:top w:val="nil"/>
              <w:left w:val="nil"/>
              <w:bottom w:val="nil"/>
              <w:right w:val="nil"/>
            </w:tcBorders>
            <w:vMerge w:val="restart"/>
          </w:tcPr>
          <w:p>
            <w:pPr>
              <w:pStyle w:val="0"/>
            </w:pPr>
            <w:r>
              <w:rPr>
                <w:sz w:val="24"/>
              </w:rPr>
              <w:t xml:space="preserve">2.</w:t>
            </w:r>
          </w:p>
        </w:tc>
        <w:tc>
          <w:tcPr>
            <w:tcW w:w="4195" w:type="dxa"/>
            <w:tcBorders>
              <w:top w:val="nil"/>
              <w:left w:val="nil"/>
              <w:bottom w:val="nil"/>
              <w:right w:val="nil"/>
            </w:tcBorders>
            <w:vMerge w:val="restart"/>
          </w:tcPr>
          <w:p>
            <w:pPr>
              <w:pStyle w:val="0"/>
            </w:pPr>
            <w:r>
              <w:rPr>
                <w:sz w:val="24"/>
              </w:rPr>
              <w:t xml:space="preserve">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tcBorders>
              <w:top w:val="nil"/>
              <w:left w:val="nil"/>
              <w:bottom w:val="nil"/>
              <w:right w:val="nil"/>
            </w:tcBorders>
            <w:vMerge w:val="restart"/>
          </w:tcPr>
          <w:p>
            <w:pPr>
              <w:pStyle w:val="0"/>
              <w:jc w:val="center"/>
            </w:pPr>
            <w:r>
              <w:rPr>
                <w:sz w:val="24"/>
              </w:rPr>
              <w:t xml:space="preserve">кВт·ч в месяц на человека</w:t>
            </w:r>
          </w:p>
        </w:tc>
        <w:tc>
          <w:tcPr>
            <w:tcW w:w="1680" w:type="dxa"/>
            <w:tcBorders>
              <w:top w:val="nil"/>
              <w:left w:val="nil"/>
              <w:bottom w:val="nil"/>
              <w:right w:val="nil"/>
            </w:tcBorders>
          </w:tcPr>
          <w:p>
            <w:pPr>
              <w:pStyle w:val="0"/>
              <w:jc w:val="center"/>
            </w:pPr>
            <w:r>
              <w:rPr>
                <w:sz w:val="24"/>
              </w:rPr>
              <w:t xml:space="preserve">1</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2</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3</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4</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5 и более</w:t>
            </w:r>
          </w:p>
        </w:tc>
        <w:tc>
          <w:tcPr>
            <w:tcW w:w="1429" w:type="dxa"/>
            <w:tcBorders>
              <w:top w:val="nil"/>
              <w:left w:val="nil"/>
              <w:bottom w:val="nil"/>
              <w:right w:val="nil"/>
            </w:tcBorders>
          </w:tcPr>
          <w:p>
            <w:pPr>
              <w:pStyle w:val="0"/>
            </w:pPr>
            <w:r>
              <w:rPr>
                <w:sz w:val="24"/>
              </w:rPr>
            </w:r>
          </w:p>
        </w:tc>
      </w:tr>
      <w:tr>
        <w:tc>
          <w:tcPr>
            <w:tcW w:w="466" w:type="dxa"/>
            <w:tcBorders>
              <w:top w:val="nil"/>
              <w:left w:val="nil"/>
              <w:bottom w:val="nil"/>
              <w:right w:val="nil"/>
            </w:tcBorders>
            <w:vMerge w:val="restart"/>
          </w:tcPr>
          <w:p>
            <w:pPr>
              <w:pStyle w:val="0"/>
            </w:pPr>
            <w:r>
              <w:rPr>
                <w:sz w:val="24"/>
              </w:rPr>
              <w:t xml:space="preserve">3.</w:t>
            </w:r>
          </w:p>
        </w:tc>
        <w:tc>
          <w:tcPr>
            <w:tcW w:w="4195" w:type="dxa"/>
            <w:tcBorders>
              <w:top w:val="nil"/>
              <w:left w:val="nil"/>
              <w:bottom w:val="nil"/>
              <w:right w:val="nil"/>
            </w:tcBorders>
            <w:vMerge w:val="restart"/>
          </w:tcPr>
          <w:p>
            <w:pPr>
              <w:pStyle w:val="0"/>
            </w:pPr>
            <w:r>
              <w:rPr>
                <w:sz w:val="24"/>
              </w:rPr>
              <w:t xml:space="preserve">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tcBorders>
              <w:top w:val="nil"/>
              <w:left w:val="nil"/>
              <w:bottom w:val="nil"/>
              <w:right w:val="nil"/>
            </w:tcBorders>
            <w:vMerge w:val="restart"/>
          </w:tcPr>
          <w:p>
            <w:pPr>
              <w:pStyle w:val="0"/>
              <w:jc w:val="center"/>
            </w:pPr>
            <w:r>
              <w:rPr>
                <w:sz w:val="24"/>
              </w:rPr>
              <w:t xml:space="preserve">кВт·ч в месяц на человека</w:t>
            </w:r>
          </w:p>
        </w:tc>
        <w:tc>
          <w:tcPr>
            <w:tcW w:w="1680" w:type="dxa"/>
            <w:tcBorders>
              <w:top w:val="nil"/>
              <w:left w:val="nil"/>
              <w:bottom w:val="nil"/>
              <w:right w:val="nil"/>
            </w:tcBorders>
          </w:tcPr>
          <w:p>
            <w:pPr>
              <w:pStyle w:val="0"/>
              <w:jc w:val="center"/>
            </w:pPr>
            <w:r>
              <w:rPr>
                <w:sz w:val="24"/>
              </w:rPr>
              <w:t xml:space="preserve">1</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2</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3</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4</w:t>
            </w:r>
          </w:p>
        </w:tc>
        <w:tc>
          <w:tcPr>
            <w:tcW w:w="1429"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80" w:type="dxa"/>
            <w:tcBorders>
              <w:top w:val="nil"/>
              <w:left w:val="nil"/>
              <w:bottom w:val="nil"/>
              <w:right w:val="nil"/>
            </w:tcBorders>
          </w:tcPr>
          <w:p>
            <w:pPr>
              <w:pStyle w:val="0"/>
              <w:jc w:val="center"/>
            </w:pPr>
            <w:r>
              <w:rPr>
                <w:sz w:val="24"/>
              </w:rPr>
              <w:t xml:space="preserve">5 и более</w:t>
            </w:r>
          </w:p>
        </w:tc>
        <w:tc>
          <w:tcPr>
            <w:tcW w:w="1429" w:type="dxa"/>
            <w:tcBorders>
              <w:top w:val="nil"/>
              <w:left w:val="nil"/>
              <w:bottom w:val="nil"/>
              <w:right w:val="nil"/>
            </w:tcBorders>
          </w:tcPr>
          <w:p>
            <w:pPr>
              <w:pStyle w:val="0"/>
            </w:pPr>
            <w:r>
              <w:rPr>
                <w:sz w:val="24"/>
              </w:rPr>
            </w:r>
          </w:p>
        </w:tc>
      </w:tr>
      <w:tr>
        <w:tc>
          <w:tcPr>
            <w:tcW w:w="466" w:type="dxa"/>
            <w:tcBorders>
              <w:top w:val="nil"/>
              <w:left w:val="nil"/>
              <w:bottom w:val="single" w:sz="4"/>
              <w:right w:val="nil"/>
            </w:tcBorders>
            <w:vMerge w:val="restart"/>
          </w:tcPr>
          <w:p>
            <w:pPr>
              <w:pStyle w:val="0"/>
            </w:pPr>
            <w:r>
              <w:rPr>
                <w:sz w:val="24"/>
              </w:rPr>
              <w:t xml:space="preserve">4.</w:t>
            </w:r>
          </w:p>
        </w:tc>
        <w:tc>
          <w:tcPr>
            <w:tcW w:w="4195" w:type="dxa"/>
            <w:tcBorders>
              <w:top w:val="nil"/>
              <w:left w:val="nil"/>
              <w:bottom w:val="single" w:sz="4"/>
              <w:right w:val="nil"/>
            </w:tcBorders>
            <w:vMerge w:val="restart"/>
          </w:tcPr>
          <w:p>
            <w:pPr>
              <w:pStyle w:val="0"/>
            </w:pPr>
            <w:r>
              <w:rPr>
                <w:sz w:val="24"/>
              </w:rPr>
              <w:t xml:space="preserve">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tcBorders>
              <w:top w:val="nil"/>
              <w:left w:val="nil"/>
              <w:bottom w:val="single" w:sz="4"/>
              <w:right w:val="nil"/>
            </w:tcBorders>
            <w:vMerge w:val="restart"/>
          </w:tcPr>
          <w:p>
            <w:pPr>
              <w:pStyle w:val="0"/>
              <w:jc w:val="center"/>
            </w:pPr>
            <w:r>
              <w:rPr>
                <w:sz w:val="24"/>
              </w:rPr>
              <w:t xml:space="preserve">кВт·ч в месяц на человека</w:t>
            </w:r>
          </w:p>
        </w:tc>
        <w:tc>
          <w:tcPr>
            <w:tcW w:w="1680" w:type="dxa"/>
            <w:tcBorders>
              <w:top w:val="nil"/>
              <w:left w:val="nil"/>
              <w:bottom w:val="nil"/>
              <w:right w:val="nil"/>
            </w:tcBorders>
          </w:tcPr>
          <w:p>
            <w:pPr>
              <w:pStyle w:val="0"/>
              <w:jc w:val="center"/>
            </w:pPr>
            <w:r>
              <w:rPr>
                <w:sz w:val="24"/>
              </w:rPr>
              <w:t xml:space="preserve">1</w:t>
            </w:r>
          </w:p>
        </w:tc>
        <w:tc>
          <w:tcPr>
            <w:tcW w:w="142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680" w:type="dxa"/>
            <w:tcBorders>
              <w:top w:val="nil"/>
              <w:left w:val="nil"/>
              <w:bottom w:val="nil"/>
              <w:right w:val="nil"/>
            </w:tcBorders>
          </w:tcPr>
          <w:p>
            <w:pPr>
              <w:pStyle w:val="0"/>
              <w:jc w:val="center"/>
            </w:pPr>
            <w:r>
              <w:rPr>
                <w:sz w:val="24"/>
              </w:rPr>
              <w:t xml:space="preserve">2</w:t>
            </w:r>
          </w:p>
        </w:tc>
        <w:tc>
          <w:tcPr>
            <w:tcW w:w="142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680" w:type="dxa"/>
            <w:tcBorders>
              <w:top w:val="nil"/>
              <w:left w:val="nil"/>
              <w:bottom w:val="nil"/>
              <w:right w:val="nil"/>
            </w:tcBorders>
          </w:tcPr>
          <w:p>
            <w:pPr>
              <w:pStyle w:val="0"/>
              <w:jc w:val="center"/>
            </w:pPr>
            <w:r>
              <w:rPr>
                <w:sz w:val="24"/>
              </w:rPr>
              <w:t xml:space="preserve">3</w:t>
            </w:r>
          </w:p>
        </w:tc>
        <w:tc>
          <w:tcPr>
            <w:tcW w:w="142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680" w:type="dxa"/>
            <w:tcBorders>
              <w:top w:val="nil"/>
              <w:left w:val="nil"/>
              <w:bottom w:val="nil"/>
              <w:right w:val="nil"/>
            </w:tcBorders>
          </w:tcPr>
          <w:p>
            <w:pPr>
              <w:pStyle w:val="0"/>
              <w:jc w:val="center"/>
            </w:pPr>
            <w:r>
              <w:rPr>
                <w:sz w:val="24"/>
              </w:rPr>
              <w:t xml:space="preserve">4</w:t>
            </w:r>
          </w:p>
        </w:tc>
        <w:tc>
          <w:tcPr>
            <w:tcW w:w="1429" w:type="dxa"/>
            <w:tcBorders>
              <w:top w:val="nil"/>
              <w:left w:val="nil"/>
              <w:bottom w:val="nil"/>
              <w:right w:val="nil"/>
            </w:tcBorders>
          </w:tcPr>
          <w:p>
            <w:pPr>
              <w:pStyle w:val="0"/>
            </w:pPr>
            <w:r>
              <w:rPr>
                <w:sz w:val="24"/>
              </w:rPr>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680" w:type="dxa"/>
            <w:tcBorders>
              <w:top w:val="nil"/>
              <w:left w:val="nil"/>
              <w:bottom w:val="single" w:sz="4"/>
              <w:right w:val="nil"/>
            </w:tcBorders>
          </w:tcPr>
          <w:p>
            <w:pPr>
              <w:pStyle w:val="0"/>
              <w:jc w:val="center"/>
            </w:pPr>
            <w:r>
              <w:rPr>
                <w:sz w:val="24"/>
              </w:rPr>
              <w:t xml:space="preserve">5 и более</w:t>
            </w:r>
          </w:p>
        </w:tc>
        <w:tc>
          <w:tcPr>
            <w:tcW w:w="1429"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10</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электрической</w:t>
      </w:r>
    </w:p>
    <w:p>
      <w:pPr>
        <w:pStyle w:val="0"/>
        <w:jc w:val="center"/>
      </w:pPr>
      <w:r>
        <w:rPr>
          <w:sz w:val="24"/>
        </w:rPr>
        <w:t xml:space="preserve">энергии, потребляемой при использовании и содержании</w:t>
      </w:r>
    </w:p>
    <w:p>
      <w:pPr>
        <w:pStyle w:val="0"/>
        <w:jc w:val="center"/>
      </w:pPr>
      <w:r>
        <w:rPr>
          <w:sz w:val="24"/>
        </w:rPr>
        <w:t xml:space="preserve">общего имущества в многоквартирном доме</w:t>
      </w:r>
    </w:p>
    <w:p>
      <w:pPr>
        <w:pStyle w:val="0"/>
        <w:jc w:val="center"/>
      </w:pPr>
      <w:r>
        <w:rPr>
          <w:sz w:val="24"/>
        </w:rPr>
        <w:t xml:space="preserve">(в ред. Постановлений Правительства РФ от 26.12.2016 </w:t>
      </w:r>
      <w:hyperlink w:history="0" r:id="rId3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4"/>
            <w:color w:val="0000ff"/>
          </w:rPr>
          <w:t xml:space="preserve">N 1498</w:t>
        </w:r>
      </w:hyperlink>
      <w:r>
        <w:rPr>
          <w:sz w:val="24"/>
        </w:rPr>
        <w:t xml:space="preserve">,</w:t>
      </w:r>
    </w:p>
    <w:p>
      <w:pPr>
        <w:pStyle w:val="0"/>
        <w:jc w:val="center"/>
      </w:pPr>
      <w:r>
        <w:rPr>
          <w:sz w:val="24"/>
        </w:rPr>
        <w:t xml:space="preserve">от 13.09.2022 </w:t>
      </w:r>
      <w:hyperlink w:history="0" r:id="rId339" w:tooltip="Постановление Правительства РФ от 13.09.2022 N 1598 &quot;О внесении изменений в постановление Правительства Российской Федерации от 23 мая 2006 г. N 306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1598</w:t>
        </w:r>
      </w:hyperlink>
      <w:r>
        <w:rPr>
          <w:sz w:val="24"/>
        </w:rPr>
        <w:t xml:space="preserve">)</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96"/>
        <w:gridCol w:w="5329"/>
        <w:gridCol w:w="1680"/>
        <w:gridCol w:w="1514"/>
      </w:tblGrid>
      <w:tr>
        <w:tblPrEx>
          <w:tblBorders>
            <w:insideV w:val="single" w:sz="4"/>
            <w:insideH w:val="single" w:sz="4"/>
          </w:tblBorders>
        </w:tblPrEx>
        <w:tc>
          <w:tcPr>
            <w:gridSpan w:val="2"/>
            <w:tcW w:w="5825" w:type="dxa"/>
            <w:tcBorders>
              <w:top w:val="single" w:sz="4"/>
              <w:left w:val="nil"/>
              <w:bottom w:val="single" w:sz="4"/>
            </w:tcBorders>
          </w:tcPr>
          <w:p>
            <w:pPr>
              <w:pStyle w:val="0"/>
              <w:jc w:val="center"/>
            </w:pPr>
            <w:r>
              <w:rPr>
                <w:sz w:val="24"/>
              </w:rPr>
              <w:t xml:space="preserve">Категория многоквартирных домов</w:t>
            </w:r>
          </w:p>
        </w:tc>
        <w:tc>
          <w:tcPr>
            <w:tcW w:w="1680" w:type="dxa"/>
            <w:tcBorders>
              <w:top w:val="single" w:sz="4"/>
              <w:bottom w:val="single" w:sz="4"/>
            </w:tcBorders>
          </w:tcPr>
          <w:p>
            <w:pPr>
              <w:pStyle w:val="0"/>
              <w:jc w:val="center"/>
            </w:pPr>
            <w:r>
              <w:rPr>
                <w:sz w:val="24"/>
              </w:rPr>
              <w:t xml:space="preserve">Единица измерения</w:t>
            </w:r>
          </w:p>
        </w:tc>
        <w:tc>
          <w:tcPr>
            <w:tcW w:w="1514" w:type="dxa"/>
            <w:tcBorders>
              <w:top w:val="single" w:sz="4"/>
              <w:bottom w:val="single" w:sz="4"/>
              <w:right w:val="nil"/>
            </w:tcBorders>
          </w:tcPr>
          <w:p>
            <w:pPr>
              <w:pStyle w:val="0"/>
              <w:jc w:val="center"/>
            </w:pPr>
            <w:r>
              <w:rPr>
                <w:sz w:val="24"/>
              </w:rPr>
              <w:t xml:space="preserve">Норматив потребления</w:t>
            </w:r>
          </w:p>
        </w:tc>
      </w:tr>
      <w:tr>
        <w:tc>
          <w:tcPr>
            <w:tcW w:w="496" w:type="dxa"/>
            <w:tcBorders>
              <w:top w:val="single" w:sz="4"/>
              <w:left w:val="nil"/>
              <w:bottom w:val="nil"/>
              <w:right w:val="nil"/>
            </w:tcBorders>
          </w:tcPr>
          <w:p>
            <w:pPr>
              <w:pStyle w:val="0"/>
            </w:pPr>
            <w:r>
              <w:rPr>
                <w:sz w:val="24"/>
              </w:rPr>
              <w:t xml:space="preserve">1.</w:t>
            </w:r>
          </w:p>
        </w:tc>
        <w:tc>
          <w:tcPr>
            <w:tcW w:w="5329" w:type="dxa"/>
            <w:tcBorders>
              <w:top w:val="single" w:sz="4"/>
              <w:left w:val="nil"/>
              <w:bottom w:val="nil"/>
              <w:right w:val="nil"/>
            </w:tcBorders>
          </w:tcPr>
          <w:p>
            <w:pPr>
              <w:pStyle w:val="0"/>
            </w:pPr>
            <w:r>
              <w:rPr>
                <w:sz w:val="24"/>
              </w:rPr>
              <w:t xml:space="preserve">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left w:val="nil"/>
              <w:bottom w:val="nil"/>
              <w:right w:val="nil"/>
            </w:tcBorders>
          </w:tcPr>
          <w:p>
            <w:pPr>
              <w:pStyle w:val="0"/>
              <w:jc w:val="center"/>
            </w:pPr>
            <w:r>
              <w:rPr>
                <w:sz w:val="24"/>
              </w:rPr>
              <w:t xml:space="preserve">кВт·ч в месяц на кв. метр</w:t>
            </w:r>
          </w:p>
        </w:tc>
        <w:tc>
          <w:tcPr>
            <w:tcW w:w="1514" w:type="dxa"/>
            <w:tcBorders>
              <w:top w:val="single" w:sz="4"/>
              <w:left w:val="nil"/>
              <w:bottom w:val="nil"/>
              <w:right w:val="nil"/>
            </w:tcBorders>
          </w:tcPr>
          <w:p>
            <w:pPr>
              <w:pStyle w:val="0"/>
            </w:pPr>
            <w:r>
              <w:rPr>
                <w:sz w:val="24"/>
              </w:rPr>
            </w:r>
          </w:p>
        </w:tc>
      </w:tr>
      <w:tr>
        <w:tc>
          <w:tcPr>
            <w:tcW w:w="496" w:type="dxa"/>
            <w:tcBorders>
              <w:top w:val="nil"/>
              <w:left w:val="nil"/>
              <w:bottom w:val="nil"/>
              <w:right w:val="nil"/>
            </w:tcBorders>
          </w:tcPr>
          <w:p>
            <w:pPr>
              <w:pStyle w:val="0"/>
            </w:pPr>
            <w:r>
              <w:rPr>
                <w:sz w:val="24"/>
              </w:rPr>
              <w:t xml:space="preserve">2.</w:t>
            </w:r>
          </w:p>
        </w:tc>
        <w:tc>
          <w:tcPr>
            <w:tcW w:w="5329" w:type="dxa"/>
            <w:tcBorders>
              <w:top w:val="nil"/>
              <w:left w:val="nil"/>
              <w:bottom w:val="nil"/>
              <w:right w:val="nil"/>
            </w:tcBorders>
          </w:tcPr>
          <w:p>
            <w:pPr>
              <w:pStyle w:val="0"/>
            </w:pPr>
            <w:r>
              <w:rPr>
                <w:sz w:val="24"/>
              </w:rPr>
              <w:t xml:space="preserve">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pPr>
              <w:pStyle w:val="0"/>
              <w:jc w:val="center"/>
            </w:pPr>
            <w:r>
              <w:rPr>
                <w:sz w:val="24"/>
              </w:rPr>
              <w:t xml:space="preserve">кВт·ч в месяц на кв. метр</w:t>
            </w:r>
          </w:p>
        </w:tc>
        <w:tc>
          <w:tcPr>
            <w:tcW w:w="1514" w:type="dxa"/>
            <w:tcBorders>
              <w:top w:val="nil"/>
              <w:left w:val="nil"/>
              <w:bottom w:val="nil"/>
              <w:right w:val="nil"/>
            </w:tcBorders>
          </w:tcPr>
          <w:p>
            <w:pPr>
              <w:pStyle w:val="0"/>
            </w:pPr>
            <w:r>
              <w:rPr>
                <w:sz w:val="24"/>
              </w:rPr>
            </w:r>
          </w:p>
        </w:tc>
      </w:tr>
      <w:tr>
        <w:tc>
          <w:tcPr>
            <w:tcW w:w="496" w:type="dxa"/>
            <w:tcBorders>
              <w:top w:val="nil"/>
              <w:left w:val="nil"/>
              <w:bottom w:val="nil"/>
              <w:right w:val="nil"/>
            </w:tcBorders>
          </w:tcPr>
          <w:p>
            <w:pPr>
              <w:pStyle w:val="0"/>
            </w:pPr>
            <w:r>
              <w:rPr>
                <w:sz w:val="24"/>
              </w:rPr>
              <w:t xml:space="preserve">3.</w:t>
            </w:r>
          </w:p>
        </w:tc>
        <w:tc>
          <w:tcPr>
            <w:tcW w:w="5329" w:type="dxa"/>
            <w:tcBorders>
              <w:top w:val="nil"/>
              <w:left w:val="nil"/>
              <w:bottom w:val="nil"/>
              <w:right w:val="nil"/>
            </w:tcBorders>
          </w:tcPr>
          <w:p>
            <w:pPr>
              <w:pStyle w:val="0"/>
            </w:pPr>
            <w:r>
              <w:rPr>
                <w:sz w:val="24"/>
              </w:rPr>
              <w:t xml:space="preserve">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pPr>
              <w:pStyle w:val="0"/>
              <w:jc w:val="center"/>
            </w:pPr>
            <w:r>
              <w:rPr>
                <w:sz w:val="24"/>
              </w:rPr>
              <w:t xml:space="preserve">кВт·ч в месяц на кв. метр</w:t>
            </w:r>
          </w:p>
        </w:tc>
        <w:tc>
          <w:tcPr>
            <w:tcW w:w="1514" w:type="dxa"/>
            <w:tcBorders>
              <w:top w:val="nil"/>
              <w:left w:val="nil"/>
              <w:bottom w:val="nil"/>
              <w:right w:val="nil"/>
            </w:tcBorders>
          </w:tcPr>
          <w:p>
            <w:pPr>
              <w:pStyle w:val="0"/>
            </w:pPr>
            <w:r>
              <w:rPr>
                <w:sz w:val="24"/>
              </w:rPr>
            </w:r>
          </w:p>
        </w:tc>
      </w:tr>
      <w:tr>
        <w:tc>
          <w:tcPr>
            <w:tcW w:w="496" w:type="dxa"/>
            <w:tcBorders>
              <w:top w:val="nil"/>
              <w:left w:val="nil"/>
              <w:bottom w:val="single" w:sz="4"/>
              <w:right w:val="nil"/>
            </w:tcBorders>
          </w:tcPr>
          <w:p>
            <w:pPr>
              <w:pStyle w:val="0"/>
            </w:pPr>
            <w:r>
              <w:rPr>
                <w:sz w:val="24"/>
              </w:rPr>
              <w:t xml:space="preserve">4.</w:t>
            </w:r>
          </w:p>
        </w:tc>
        <w:tc>
          <w:tcPr>
            <w:tcW w:w="5329" w:type="dxa"/>
            <w:tcBorders>
              <w:top w:val="nil"/>
              <w:left w:val="nil"/>
              <w:bottom w:val="single" w:sz="4"/>
              <w:right w:val="nil"/>
            </w:tcBorders>
          </w:tcPr>
          <w:p>
            <w:pPr>
              <w:pStyle w:val="0"/>
            </w:pPr>
            <w:r>
              <w:rPr>
                <w:sz w:val="24"/>
              </w:rPr>
              <w:t xml:space="preserve">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right w:val="nil"/>
            </w:tcBorders>
          </w:tcPr>
          <w:p>
            <w:pPr>
              <w:pStyle w:val="0"/>
              <w:jc w:val="center"/>
            </w:pPr>
            <w:r>
              <w:rPr>
                <w:sz w:val="24"/>
              </w:rPr>
              <w:t xml:space="preserve">кВт·ч в месяц на кв. метр</w:t>
            </w:r>
          </w:p>
        </w:tc>
        <w:tc>
          <w:tcPr>
            <w:tcW w:w="1514" w:type="dxa"/>
            <w:tcBorders>
              <w:top w:val="nil"/>
              <w:left w:val="nil"/>
              <w:bottom w:val="single" w:sz="4"/>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Таблица 11</w:t>
      </w:r>
    </w:p>
    <w:p>
      <w:pPr>
        <w:pStyle w:val="0"/>
        <w:jc w:val="both"/>
      </w:pPr>
      <w:r>
        <w:rPr>
          <w:sz w:val="24"/>
        </w:rPr>
      </w:r>
    </w:p>
    <w:p>
      <w:pPr>
        <w:pStyle w:val="0"/>
        <w:jc w:val="center"/>
      </w:pPr>
      <w:r>
        <w:rPr>
          <w:sz w:val="24"/>
        </w:rPr>
        <w:t xml:space="preserve">ФОРМА</w:t>
      </w:r>
    </w:p>
    <w:p>
      <w:pPr>
        <w:pStyle w:val="0"/>
        <w:jc w:val="center"/>
      </w:pPr>
      <w:r>
        <w:rPr>
          <w:sz w:val="24"/>
        </w:rPr>
        <w:t xml:space="preserve">для установления нормативов потребления коммунальной услуги</w:t>
      </w:r>
    </w:p>
    <w:p>
      <w:pPr>
        <w:pStyle w:val="0"/>
        <w:jc w:val="center"/>
      </w:pPr>
      <w:r>
        <w:rPr>
          <w:sz w:val="24"/>
        </w:rPr>
        <w:t xml:space="preserve">по электроснабжению при использовании надворных построек,</w:t>
      </w:r>
    </w:p>
    <w:p>
      <w:pPr>
        <w:pStyle w:val="0"/>
        <w:jc w:val="center"/>
      </w:pPr>
      <w:r>
        <w:rPr>
          <w:sz w:val="24"/>
        </w:rPr>
        <w:t xml:space="preserve">расположенных на земельном участке</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98"/>
        <w:gridCol w:w="5216"/>
        <w:gridCol w:w="1738"/>
        <w:gridCol w:w="1500"/>
      </w:tblGrid>
      <w:tr>
        <w:tblPrEx>
          <w:tblBorders>
            <w:insideV w:val="single" w:sz="4"/>
            <w:insideH w:val="single" w:sz="4"/>
          </w:tblBorders>
        </w:tblPrEx>
        <w:tc>
          <w:tcPr>
            <w:gridSpan w:val="2"/>
            <w:tcW w:w="5714" w:type="dxa"/>
            <w:tcBorders>
              <w:top w:val="single" w:sz="4"/>
              <w:left w:val="nil"/>
              <w:bottom w:val="single" w:sz="4"/>
            </w:tcBorders>
          </w:tcPr>
          <w:p>
            <w:pPr>
              <w:pStyle w:val="0"/>
              <w:jc w:val="center"/>
            </w:pPr>
            <w:r>
              <w:rPr>
                <w:sz w:val="24"/>
              </w:rPr>
              <w:t xml:space="preserve">Направление использования коммунального ресурса</w:t>
            </w:r>
          </w:p>
        </w:tc>
        <w:tc>
          <w:tcPr>
            <w:tcW w:w="1738" w:type="dxa"/>
            <w:tcBorders>
              <w:top w:val="single" w:sz="4"/>
              <w:bottom w:val="single" w:sz="4"/>
            </w:tcBorders>
          </w:tcPr>
          <w:p>
            <w:pPr>
              <w:pStyle w:val="0"/>
              <w:jc w:val="center"/>
            </w:pPr>
            <w:r>
              <w:rPr>
                <w:sz w:val="24"/>
              </w:rPr>
              <w:t xml:space="preserve">Единица измерения</w:t>
            </w:r>
          </w:p>
        </w:tc>
        <w:tc>
          <w:tcPr>
            <w:tcW w:w="1500" w:type="dxa"/>
            <w:tcBorders>
              <w:top w:val="single" w:sz="4"/>
              <w:bottom w:val="single" w:sz="4"/>
              <w:right w:val="nil"/>
            </w:tcBorders>
          </w:tcPr>
          <w:p>
            <w:pPr>
              <w:pStyle w:val="0"/>
              <w:jc w:val="center"/>
            </w:pPr>
            <w:r>
              <w:rPr>
                <w:sz w:val="24"/>
              </w:rPr>
              <w:t xml:space="preserve">Норматив потребления</w:t>
            </w:r>
          </w:p>
        </w:tc>
      </w:tr>
      <w:tr>
        <w:tc>
          <w:tcPr>
            <w:tcW w:w="498" w:type="dxa"/>
            <w:tcBorders>
              <w:top w:val="single" w:sz="4"/>
              <w:left w:val="nil"/>
              <w:bottom w:val="nil"/>
              <w:right w:val="nil"/>
            </w:tcBorders>
          </w:tcPr>
          <w:p>
            <w:pPr>
              <w:pStyle w:val="0"/>
            </w:pPr>
            <w:r>
              <w:rPr>
                <w:sz w:val="24"/>
              </w:rPr>
              <w:t xml:space="preserve">1.</w:t>
            </w:r>
          </w:p>
        </w:tc>
        <w:tc>
          <w:tcPr>
            <w:tcW w:w="5216" w:type="dxa"/>
            <w:tcBorders>
              <w:top w:val="single" w:sz="4"/>
              <w:left w:val="nil"/>
              <w:bottom w:val="nil"/>
              <w:right w:val="nil"/>
            </w:tcBorders>
          </w:tcPr>
          <w:p>
            <w:pPr>
              <w:pStyle w:val="0"/>
            </w:pPr>
            <w:r>
              <w:rPr>
                <w:sz w:val="24"/>
              </w:rPr>
              <w:t xml:space="preserve">Освещение в целях содержания сельскохозяйственных животных</w:t>
            </w:r>
          </w:p>
        </w:tc>
        <w:tc>
          <w:tcPr>
            <w:tcW w:w="1738" w:type="dxa"/>
            <w:tcBorders>
              <w:top w:val="single" w:sz="4"/>
              <w:left w:val="nil"/>
              <w:bottom w:val="nil"/>
              <w:right w:val="nil"/>
            </w:tcBorders>
          </w:tcPr>
          <w:p>
            <w:pPr>
              <w:pStyle w:val="0"/>
              <w:jc w:val="center"/>
            </w:pPr>
            <w:r>
              <w:rPr>
                <w:sz w:val="24"/>
              </w:rPr>
              <w:t xml:space="preserve">кВт·ч в месяц на кв. м</w:t>
            </w:r>
          </w:p>
        </w:tc>
        <w:tc>
          <w:tcPr>
            <w:tcW w:w="1500" w:type="dxa"/>
            <w:tcBorders>
              <w:top w:val="single" w:sz="4"/>
              <w:left w:val="nil"/>
              <w:bottom w:val="nil"/>
              <w:right w:val="nil"/>
            </w:tcBorders>
          </w:tcPr>
          <w:p>
            <w:pPr>
              <w:pStyle w:val="0"/>
            </w:pPr>
            <w:r>
              <w:rPr>
                <w:sz w:val="24"/>
              </w:rPr>
            </w:r>
          </w:p>
        </w:tc>
      </w:tr>
      <w:tr>
        <w:tc>
          <w:tcPr>
            <w:tcW w:w="498" w:type="dxa"/>
            <w:tcBorders>
              <w:top w:val="nil"/>
              <w:left w:val="nil"/>
              <w:bottom w:val="nil"/>
              <w:right w:val="nil"/>
            </w:tcBorders>
          </w:tcPr>
          <w:p>
            <w:pPr>
              <w:pStyle w:val="0"/>
            </w:pPr>
            <w:r>
              <w:rPr>
                <w:sz w:val="24"/>
              </w:rPr>
              <w:t xml:space="preserve">2.</w:t>
            </w:r>
          </w:p>
        </w:tc>
        <w:tc>
          <w:tcPr>
            <w:tcW w:w="5216" w:type="dxa"/>
            <w:tcBorders>
              <w:top w:val="nil"/>
              <w:left w:val="nil"/>
              <w:bottom w:val="nil"/>
              <w:right w:val="nil"/>
            </w:tcBorders>
          </w:tcPr>
          <w:p>
            <w:pPr>
              <w:pStyle w:val="0"/>
            </w:pPr>
            <w:r>
              <w:rPr>
                <w:sz w:val="24"/>
              </w:rPr>
              <w:t xml:space="preserve">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pPr>
              <w:pStyle w:val="0"/>
              <w:jc w:val="center"/>
            </w:pPr>
            <w:r>
              <w:rPr>
                <w:sz w:val="24"/>
              </w:rPr>
              <w:t xml:space="preserve">кВт·ч в месяц на кв. м</w:t>
            </w:r>
          </w:p>
        </w:tc>
        <w:tc>
          <w:tcPr>
            <w:tcW w:w="1500" w:type="dxa"/>
            <w:tcBorders>
              <w:top w:val="nil"/>
              <w:left w:val="nil"/>
              <w:bottom w:val="nil"/>
              <w:right w:val="nil"/>
            </w:tcBorders>
          </w:tcPr>
          <w:p>
            <w:pPr>
              <w:pStyle w:val="0"/>
            </w:pPr>
            <w:r>
              <w:rPr>
                <w:sz w:val="24"/>
              </w:rPr>
            </w:r>
          </w:p>
        </w:tc>
      </w:tr>
      <w:tr>
        <w:tc>
          <w:tcPr>
            <w:tcW w:w="498" w:type="dxa"/>
            <w:tcBorders>
              <w:top w:val="nil"/>
              <w:left w:val="nil"/>
              <w:bottom w:val="single" w:sz="4"/>
              <w:right w:val="nil"/>
            </w:tcBorders>
          </w:tcPr>
          <w:p>
            <w:pPr>
              <w:pStyle w:val="0"/>
            </w:pPr>
            <w:r>
              <w:rPr>
                <w:sz w:val="24"/>
              </w:rPr>
              <w:t xml:space="preserve">3.</w:t>
            </w:r>
          </w:p>
        </w:tc>
        <w:tc>
          <w:tcPr>
            <w:tcW w:w="5216" w:type="dxa"/>
            <w:tcBorders>
              <w:top w:val="nil"/>
              <w:left w:val="nil"/>
              <w:bottom w:val="single" w:sz="4"/>
              <w:right w:val="nil"/>
            </w:tcBorders>
          </w:tcPr>
          <w:p>
            <w:pPr>
              <w:pStyle w:val="0"/>
            </w:pPr>
            <w:r>
              <w:rPr>
                <w:sz w:val="24"/>
              </w:rPr>
              <w:t xml:space="preserve">Приготовление пищи и подогрев воды для сельскохозяйственных животных</w:t>
            </w:r>
          </w:p>
        </w:tc>
        <w:tc>
          <w:tcPr>
            <w:tcW w:w="1738" w:type="dxa"/>
            <w:tcBorders>
              <w:top w:val="nil"/>
              <w:left w:val="nil"/>
              <w:bottom w:val="single" w:sz="4"/>
              <w:right w:val="nil"/>
            </w:tcBorders>
          </w:tcPr>
          <w:p>
            <w:pPr>
              <w:pStyle w:val="0"/>
              <w:jc w:val="center"/>
            </w:pPr>
            <w:r>
              <w:rPr>
                <w:sz w:val="24"/>
              </w:rPr>
              <w:t xml:space="preserve">кВт·ч в месяц на голову животного</w:t>
            </w:r>
          </w:p>
        </w:tc>
        <w:tc>
          <w:tcPr>
            <w:tcW w:w="1500" w:type="dxa"/>
            <w:tcBorders>
              <w:top w:val="nil"/>
              <w:left w:val="nil"/>
              <w:bottom w:val="single" w:sz="4"/>
              <w:right w:val="nil"/>
            </w:tcBorders>
          </w:tcPr>
          <w:p>
            <w:pPr>
              <w:pStyle w:val="0"/>
            </w:pPr>
            <w:r>
              <w:rPr>
                <w:sz w:val="24"/>
              </w:rPr>
            </w:r>
          </w:p>
        </w:tc>
      </w:tr>
    </w:tbl>
    <w:p>
      <w:pPr>
        <w:pStyle w:val="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23.05.2006 N 306</w:t>
            <w:br/>
            <w:t>(ред. от 27.10.2023)</w:t>
            <w:br/>
            <w:t>"Об утверждении Правил установления и определени...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5337&amp;date=15.05.2025&amp;dst=100827&amp;field=134" TargetMode = "External"/>
	<Relationship Id="rId8" Type="http://schemas.openxmlformats.org/officeDocument/2006/relationships/hyperlink" Target="https://login.consultant.ru/link/?req=doc&amp;base=LAW&amp;n=128099&amp;date=15.05.2025&amp;dst=100005&amp;field=134" TargetMode = "External"/>
	<Relationship Id="rId9" Type="http://schemas.openxmlformats.org/officeDocument/2006/relationships/hyperlink" Target="https://login.consultant.ru/link/?req=doc&amp;base=LAW&amp;n=145179&amp;date=15.05.2025&amp;dst=100014&amp;field=134" TargetMode = "External"/>
	<Relationship Id="rId10" Type="http://schemas.openxmlformats.org/officeDocument/2006/relationships/hyperlink" Target="https://login.consultant.ru/link/?req=doc&amp;base=LAW&amp;n=164161&amp;date=15.05.2025&amp;dst=100020&amp;field=134" TargetMode = "External"/>
	<Relationship Id="rId11" Type="http://schemas.openxmlformats.org/officeDocument/2006/relationships/hyperlink" Target="https://login.consultant.ru/link/?req=doc&amp;base=LAW&amp;n=169216&amp;date=15.05.2025&amp;dst=100009&amp;field=134" TargetMode = "External"/>
	<Relationship Id="rId12" Type="http://schemas.openxmlformats.org/officeDocument/2006/relationships/hyperlink" Target="https://login.consultant.ru/link/?req=doc&amp;base=LAW&amp;n=495436&amp;date=15.05.2025&amp;dst=100013&amp;field=134" TargetMode = "External"/>
	<Relationship Id="rId13" Type="http://schemas.openxmlformats.org/officeDocument/2006/relationships/hyperlink" Target="https://login.consultant.ru/link/?req=doc&amp;base=LAW&amp;n=495431&amp;date=15.05.2025&amp;dst=100010&amp;field=134" TargetMode = "External"/>
	<Relationship Id="rId14" Type="http://schemas.openxmlformats.org/officeDocument/2006/relationships/hyperlink" Target="https://login.consultant.ru/link/?req=doc&amp;base=LAW&amp;n=485326&amp;date=15.05.2025&amp;dst=100013&amp;field=134" TargetMode = "External"/>
	<Relationship Id="rId15" Type="http://schemas.openxmlformats.org/officeDocument/2006/relationships/hyperlink" Target="https://login.consultant.ru/link/?req=doc&amp;base=LAW&amp;n=210188&amp;date=15.05.2025&amp;dst=100014&amp;field=134" TargetMode = "External"/>
	<Relationship Id="rId16" Type="http://schemas.openxmlformats.org/officeDocument/2006/relationships/hyperlink" Target="https://login.consultant.ru/link/?req=doc&amp;base=LAW&amp;n=477877&amp;date=15.05.2025&amp;dst=100015&amp;field=134" TargetMode = "External"/>
	<Relationship Id="rId17" Type="http://schemas.openxmlformats.org/officeDocument/2006/relationships/hyperlink" Target="https://login.consultant.ru/link/?req=doc&amp;base=LAW&amp;n=397879&amp;date=15.05.2025&amp;dst=100009&amp;field=134" TargetMode = "External"/>
	<Relationship Id="rId18" Type="http://schemas.openxmlformats.org/officeDocument/2006/relationships/hyperlink" Target="https://login.consultant.ru/link/?req=doc&amp;base=LAW&amp;n=426796&amp;date=15.05.2025&amp;dst=100005&amp;field=134" TargetMode = "External"/>
	<Relationship Id="rId19" Type="http://schemas.openxmlformats.org/officeDocument/2006/relationships/hyperlink" Target="https://login.consultant.ru/link/?req=doc&amp;base=LAW&amp;n=461266&amp;date=15.05.2025&amp;dst=100005&amp;field=134" TargetMode = "External"/>
	<Relationship Id="rId20" Type="http://schemas.openxmlformats.org/officeDocument/2006/relationships/hyperlink" Target="https://login.consultant.ru/link/?req=doc&amp;base=LAW&amp;n=493210&amp;date=15.05.2025&amp;dst=101622&amp;field=134" TargetMode = "External"/>
	<Relationship Id="rId21" Type="http://schemas.openxmlformats.org/officeDocument/2006/relationships/hyperlink" Target="https://login.consultant.ru/link/?req=doc&amp;base=LAW&amp;n=493210&amp;date=15.05.2025&amp;dst=608&amp;field=134" TargetMode = "External"/>
	<Relationship Id="rId22" Type="http://schemas.openxmlformats.org/officeDocument/2006/relationships/hyperlink" Target="https://login.consultant.ru/link/?req=doc&amp;base=LAW&amp;n=210188&amp;date=15.05.2025&amp;dst=100016&amp;field=134" TargetMode = "External"/>
	<Relationship Id="rId23" Type="http://schemas.openxmlformats.org/officeDocument/2006/relationships/hyperlink" Target="https://login.consultant.ru/link/?req=doc&amp;base=LAW&amp;n=210188&amp;date=15.05.2025&amp;dst=100017&amp;field=134" TargetMode = "External"/>
	<Relationship Id="rId24" Type="http://schemas.openxmlformats.org/officeDocument/2006/relationships/hyperlink" Target="https://login.consultant.ru/link/?req=doc&amp;base=LAW&amp;n=426796&amp;date=15.05.2025&amp;dst=100014&amp;field=134" TargetMode = "External"/>
	<Relationship Id="rId25" Type="http://schemas.openxmlformats.org/officeDocument/2006/relationships/hyperlink" Target="https://login.consultant.ru/link/?req=doc&amp;base=LAW&amp;n=33107&amp;date=15.05.2025&amp;dst=100013&amp;field=134" TargetMode = "External"/>
	<Relationship Id="rId26" Type="http://schemas.openxmlformats.org/officeDocument/2006/relationships/hyperlink" Target="https://login.consultant.ru/link/?req=doc&amp;base=LAW&amp;n=164161&amp;date=15.05.2025&amp;dst=100021&amp;field=134" TargetMode = "External"/>
	<Relationship Id="rId27" Type="http://schemas.openxmlformats.org/officeDocument/2006/relationships/hyperlink" Target="https://login.consultant.ru/link/?req=doc&amp;base=LAW&amp;n=169216&amp;date=15.05.2025&amp;dst=100009&amp;field=134" TargetMode = "External"/>
	<Relationship Id="rId28" Type="http://schemas.openxmlformats.org/officeDocument/2006/relationships/hyperlink" Target="https://login.consultant.ru/link/?req=doc&amp;base=LAW&amp;n=426796&amp;date=15.05.2025&amp;dst=100015&amp;field=134" TargetMode = "External"/>
	<Relationship Id="rId29" Type="http://schemas.openxmlformats.org/officeDocument/2006/relationships/hyperlink" Target="https://login.consultant.ru/link/?req=doc&amp;base=LAW&amp;n=128099&amp;date=15.05.2025&amp;dst=100010&amp;field=134" TargetMode = "External"/>
	<Relationship Id="rId30" Type="http://schemas.openxmlformats.org/officeDocument/2006/relationships/hyperlink" Target="https://login.consultant.ru/link/?req=doc&amp;base=LAW&amp;n=145179&amp;date=15.05.2025&amp;dst=100014&amp;field=134" TargetMode = "External"/>
	<Relationship Id="rId31" Type="http://schemas.openxmlformats.org/officeDocument/2006/relationships/hyperlink" Target="https://login.consultant.ru/link/?req=doc&amp;base=LAW&amp;n=164161&amp;date=15.05.2025&amp;dst=100022&amp;field=134" TargetMode = "External"/>
	<Relationship Id="rId32" Type="http://schemas.openxmlformats.org/officeDocument/2006/relationships/hyperlink" Target="https://login.consultant.ru/link/?req=doc&amp;base=LAW&amp;n=495436&amp;date=15.05.2025&amp;dst=100013&amp;field=134" TargetMode = "External"/>
	<Relationship Id="rId33" Type="http://schemas.openxmlformats.org/officeDocument/2006/relationships/hyperlink" Target="https://login.consultant.ru/link/?req=doc&amp;base=LAW&amp;n=495431&amp;date=15.05.2025&amp;dst=100010&amp;field=134" TargetMode = "External"/>
	<Relationship Id="rId34" Type="http://schemas.openxmlformats.org/officeDocument/2006/relationships/hyperlink" Target="https://login.consultant.ru/link/?req=doc&amp;base=LAW&amp;n=210188&amp;date=15.05.2025&amp;dst=100018&amp;field=134" TargetMode = "External"/>
	<Relationship Id="rId35" Type="http://schemas.openxmlformats.org/officeDocument/2006/relationships/hyperlink" Target="https://login.consultant.ru/link/?req=doc&amp;base=LAW&amp;n=477877&amp;date=15.05.2025&amp;dst=100015&amp;field=134" TargetMode = "External"/>
	<Relationship Id="rId36" Type="http://schemas.openxmlformats.org/officeDocument/2006/relationships/hyperlink" Target="https://login.consultant.ru/link/?req=doc&amp;base=LAW&amp;n=397879&amp;date=15.05.2025&amp;dst=100009&amp;field=134" TargetMode = "External"/>
	<Relationship Id="rId37" Type="http://schemas.openxmlformats.org/officeDocument/2006/relationships/hyperlink" Target="https://login.consultant.ru/link/?req=doc&amp;base=LAW&amp;n=426796&amp;date=15.05.2025&amp;dst=100017&amp;field=134" TargetMode = "External"/>
	<Relationship Id="rId38" Type="http://schemas.openxmlformats.org/officeDocument/2006/relationships/hyperlink" Target="https://login.consultant.ru/link/?req=doc&amp;base=LAW&amp;n=461266&amp;date=15.05.2025&amp;dst=100005&amp;field=134" TargetMode = "External"/>
	<Relationship Id="rId39" Type="http://schemas.openxmlformats.org/officeDocument/2006/relationships/hyperlink" Target="https://login.consultant.ru/link/?req=doc&amp;base=LAW&amp;n=210188&amp;date=15.05.2025&amp;dst=100020&amp;field=134" TargetMode = "External"/>
	<Relationship Id="rId40" Type="http://schemas.openxmlformats.org/officeDocument/2006/relationships/hyperlink" Target="https://login.consultant.ru/link/?req=doc&amp;base=LAW&amp;n=426796&amp;date=15.05.2025&amp;dst=100020&amp;field=134" TargetMode = "External"/>
	<Relationship Id="rId41" Type="http://schemas.openxmlformats.org/officeDocument/2006/relationships/hyperlink" Target="https://login.consultant.ru/link/?req=doc&amp;base=LAW&amp;n=426796&amp;date=15.05.2025&amp;dst=100022&amp;field=134" TargetMode = "External"/>
	<Relationship Id="rId42" Type="http://schemas.openxmlformats.org/officeDocument/2006/relationships/hyperlink" Target="https://login.consultant.ru/link/?req=doc&amp;base=LAW&amp;n=426796&amp;date=15.05.2025&amp;dst=100024&amp;field=134" TargetMode = "External"/>
	<Relationship Id="rId43" Type="http://schemas.openxmlformats.org/officeDocument/2006/relationships/hyperlink" Target="https://login.consultant.ru/link/?req=doc&amp;base=LAW&amp;n=485337&amp;date=15.05.2025&amp;dst=100031&amp;field=134" TargetMode = "External"/>
	<Relationship Id="rId44" Type="http://schemas.openxmlformats.org/officeDocument/2006/relationships/hyperlink" Target="https://login.consultant.ru/link/?req=doc&amp;base=LAW&amp;n=210188&amp;date=15.05.2025&amp;dst=100022&amp;field=134" TargetMode = "External"/>
	<Relationship Id="rId45" Type="http://schemas.openxmlformats.org/officeDocument/2006/relationships/hyperlink" Target="https://login.consultant.ru/link/?req=doc&amp;base=LAW&amp;n=485337&amp;date=15.05.2025&amp;dst=100031&amp;field=134" TargetMode = "External"/>
	<Relationship Id="rId46" Type="http://schemas.openxmlformats.org/officeDocument/2006/relationships/hyperlink" Target="https://login.consultant.ru/link/?req=doc&amp;base=LAW&amp;n=426796&amp;date=15.05.2025&amp;dst=100026&amp;field=134" TargetMode = "External"/>
	<Relationship Id="rId47" Type="http://schemas.openxmlformats.org/officeDocument/2006/relationships/hyperlink" Target="https://login.consultant.ru/link/?req=doc&amp;base=LAW&amp;n=485337&amp;date=15.05.2025&amp;dst=100031&amp;field=134" TargetMode = "External"/>
	<Relationship Id="rId48" Type="http://schemas.openxmlformats.org/officeDocument/2006/relationships/hyperlink" Target="https://login.consultant.ru/link/?req=doc&amp;base=LAW&amp;n=504210&amp;date=15.05.2025&amp;dst=100023&amp;field=134" TargetMode = "External"/>
	<Relationship Id="rId49" Type="http://schemas.openxmlformats.org/officeDocument/2006/relationships/hyperlink" Target="https://login.consultant.ru/link/?req=doc&amp;base=LAW&amp;n=426796&amp;date=15.05.2025&amp;dst=100028&amp;field=134" TargetMode = "External"/>
	<Relationship Id="rId50" Type="http://schemas.openxmlformats.org/officeDocument/2006/relationships/hyperlink" Target="https://login.consultant.ru/link/?req=doc&amp;base=LAW&amp;n=210188&amp;date=15.05.2025&amp;dst=100026&amp;field=134" TargetMode = "External"/>
	<Relationship Id="rId51" Type="http://schemas.openxmlformats.org/officeDocument/2006/relationships/hyperlink" Target="https://login.consultant.ru/link/?req=doc&amp;base=LAW&amp;n=397879&amp;date=15.05.2025&amp;dst=100009&amp;field=134" TargetMode = "External"/>
	<Relationship Id="rId52" Type="http://schemas.openxmlformats.org/officeDocument/2006/relationships/hyperlink" Target="https://login.consultant.ru/link/?req=doc&amp;base=LAW&amp;n=426796&amp;date=15.05.2025&amp;dst=100030&amp;field=134" TargetMode = "External"/>
	<Relationship Id="rId53" Type="http://schemas.openxmlformats.org/officeDocument/2006/relationships/hyperlink" Target="https://login.consultant.ru/link/?req=doc&amp;base=LAW&amp;n=495436&amp;date=15.05.2025&amp;dst=100015&amp;field=134" TargetMode = "External"/>
	<Relationship Id="rId54" Type="http://schemas.openxmlformats.org/officeDocument/2006/relationships/hyperlink" Target="https://login.consultant.ru/link/?req=doc&amp;base=LAW&amp;n=495431&amp;date=15.05.2025&amp;dst=100012&amp;field=134" TargetMode = "External"/>
	<Relationship Id="rId55" Type="http://schemas.openxmlformats.org/officeDocument/2006/relationships/hyperlink" Target="https://login.consultant.ru/link/?req=doc&amp;base=LAW&amp;n=495436&amp;date=15.05.2025&amp;dst=100016&amp;field=134" TargetMode = "External"/>
	<Relationship Id="rId56" Type="http://schemas.openxmlformats.org/officeDocument/2006/relationships/hyperlink" Target="https://login.consultant.ru/link/?req=doc&amp;base=LAW&amp;n=210188&amp;date=15.05.2025&amp;dst=100027&amp;field=134" TargetMode = "External"/>
	<Relationship Id="rId57" Type="http://schemas.openxmlformats.org/officeDocument/2006/relationships/hyperlink" Target="https://login.consultant.ru/link/?req=doc&amp;base=LAW&amp;n=426796&amp;date=15.05.2025&amp;dst=100033&amp;field=134" TargetMode = "External"/>
	<Relationship Id="rId58" Type="http://schemas.openxmlformats.org/officeDocument/2006/relationships/hyperlink" Target="https://login.consultant.ru/link/?req=doc&amp;base=LAW&amp;n=210188&amp;date=15.05.2025&amp;dst=100028&amp;field=134" TargetMode = "External"/>
	<Relationship Id="rId59" Type="http://schemas.openxmlformats.org/officeDocument/2006/relationships/hyperlink" Target="https://login.consultant.ru/link/?req=doc&amp;base=LAW&amp;n=210188&amp;date=15.05.2025&amp;dst=100032&amp;field=134" TargetMode = "External"/>
	<Relationship Id="rId60" Type="http://schemas.openxmlformats.org/officeDocument/2006/relationships/hyperlink" Target="https://login.consultant.ru/link/?req=doc&amp;base=LAW&amp;n=426796&amp;date=15.05.2025&amp;dst=100033&amp;field=134" TargetMode = "External"/>
	<Relationship Id="rId61" Type="http://schemas.openxmlformats.org/officeDocument/2006/relationships/hyperlink" Target="https://login.consultant.ru/link/?req=doc&amp;base=LAW&amp;n=210188&amp;date=15.05.2025&amp;dst=100034&amp;field=134" TargetMode = "External"/>
	<Relationship Id="rId62" Type="http://schemas.openxmlformats.org/officeDocument/2006/relationships/hyperlink" Target="https://login.consultant.ru/link/?req=doc&amp;base=LAW&amp;n=210188&amp;date=15.05.2025&amp;dst=100035&amp;field=134" TargetMode = "External"/>
	<Relationship Id="rId63" Type="http://schemas.openxmlformats.org/officeDocument/2006/relationships/hyperlink" Target="https://login.consultant.ru/link/?req=doc&amp;base=LAW&amp;n=495431&amp;date=15.05.2025&amp;dst=100016&amp;field=134" TargetMode = "External"/>
	<Relationship Id="rId64" Type="http://schemas.openxmlformats.org/officeDocument/2006/relationships/hyperlink" Target="https://login.consultant.ru/link/?req=doc&amp;base=LAW&amp;n=210188&amp;date=15.05.2025&amp;dst=100036&amp;field=134" TargetMode = "External"/>
	<Relationship Id="rId65" Type="http://schemas.openxmlformats.org/officeDocument/2006/relationships/hyperlink" Target="https://login.consultant.ru/link/?req=doc&amp;base=LAW&amp;n=145179&amp;date=15.05.2025&amp;dst=100016&amp;field=134" TargetMode = "External"/>
	<Relationship Id="rId66" Type="http://schemas.openxmlformats.org/officeDocument/2006/relationships/hyperlink" Target="https://login.consultant.ru/link/?req=doc&amp;base=LAW&amp;n=210188&amp;date=15.05.2025&amp;dst=100037&amp;field=134" TargetMode = "External"/>
	<Relationship Id="rId67" Type="http://schemas.openxmlformats.org/officeDocument/2006/relationships/hyperlink" Target="https://login.consultant.ru/link/?req=doc&amp;base=LAW&amp;n=145179&amp;date=15.05.2025&amp;dst=100017&amp;field=134" TargetMode = "External"/>
	<Relationship Id="rId68" Type="http://schemas.openxmlformats.org/officeDocument/2006/relationships/hyperlink" Target="https://login.consultant.ru/link/?req=doc&amp;base=LAW&amp;n=426796&amp;date=15.05.2025&amp;dst=100033&amp;field=134" TargetMode = "External"/>
	<Relationship Id="rId69" Type="http://schemas.openxmlformats.org/officeDocument/2006/relationships/hyperlink" Target="https://login.consultant.ru/link/?req=doc&amp;base=LAW&amp;n=210188&amp;date=15.05.2025&amp;dst=100038&amp;field=134" TargetMode = "External"/>
	<Relationship Id="rId70" Type="http://schemas.openxmlformats.org/officeDocument/2006/relationships/hyperlink" Target="https://login.consultant.ru/link/?req=doc&amp;base=LAW&amp;n=210188&amp;date=15.05.2025&amp;dst=100044&amp;field=134" TargetMode = "External"/>
	<Relationship Id="rId71" Type="http://schemas.openxmlformats.org/officeDocument/2006/relationships/hyperlink" Target="https://login.consultant.ru/link/?req=doc&amp;base=LAW&amp;n=426796&amp;date=15.05.2025&amp;dst=100034&amp;field=134" TargetMode = "External"/>
	<Relationship Id="rId72" Type="http://schemas.openxmlformats.org/officeDocument/2006/relationships/hyperlink" Target="https://login.consultant.ru/link/?req=doc&amp;base=LAW&amp;n=210188&amp;date=15.05.2025&amp;dst=100047&amp;field=134" TargetMode = "External"/>
	<Relationship Id="rId73" Type="http://schemas.openxmlformats.org/officeDocument/2006/relationships/hyperlink" Target="https://login.consultant.ru/link/?req=doc&amp;base=LAW&amp;n=426796&amp;date=15.05.2025&amp;dst=100036&amp;field=134" TargetMode = "External"/>
	<Relationship Id="rId74" Type="http://schemas.openxmlformats.org/officeDocument/2006/relationships/hyperlink" Target="https://login.consultant.ru/link/?req=doc&amp;base=LAW&amp;n=210188&amp;date=15.05.2025&amp;dst=100048&amp;field=134" TargetMode = "External"/>
	<Relationship Id="rId75" Type="http://schemas.openxmlformats.org/officeDocument/2006/relationships/hyperlink" Target="https://login.consultant.ru/link/?req=doc&amp;base=LAW&amp;n=426796&amp;date=15.05.2025&amp;dst=100039&amp;field=134" TargetMode = "External"/>
	<Relationship Id="rId76" Type="http://schemas.openxmlformats.org/officeDocument/2006/relationships/hyperlink" Target="https://login.consultant.ru/link/?req=doc&amp;base=LAW&amp;n=495436&amp;date=15.05.2025&amp;dst=100018&amp;field=134" TargetMode = "External"/>
	<Relationship Id="rId77" Type="http://schemas.openxmlformats.org/officeDocument/2006/relationships/hyperlink" Target="https://login.consultant.ru/link/?req=doc&amp;base=LAW&amp;n=495436&amp;date=15.05.2025&amp;dst=100021&amp;field=134" TargetMode = "External"/>
	<Relationship Id="rId78" Type="http://schemas.openxmlformats.org/officeDocument/2006/relationships/hyperlink" Target="https://login.consultant.ru/link/?req=doc&amp;base=LAW&amp;n=426796&amp;date=15.05.2025&amp;dst=100040&amp;field=134" TargetMode = "External"/>
	<Relationship Id="rId79" Type="http://schemas.openxmlformats.org/officeDocument/2006/relationships/hyperlink" Target="https://login.consultant.ru/link/?req=doc&amp;base=LAW&amp;n=210188&amp;date=15.05.2025&amp;dst=100050&amp;field=134" TargetMode = "External"/>
	<Relationship Id="rId80" Type="http://schemas.openxmlformats.org/officeDocument/2006/relationships/hyperlink" Target="https://login.consultant.ru/link/?req=doc&amp;base=LAW&amp;n=210188&amp;date=15.05.2025&amp;dst=100051&amp;field=134" TargetMode = "External"/>
	<Relationship Id="rId81" Type="http://schemas.openxmlformats.org/officeDocument/2006/relationships/hyperlink" Target="https://login.consultant.ru/link/?req=doc&amp;base=LAW&amp;n=426796&amp;date=15.05.2025&amp;dst=100041&amp;field=134" TargetMode = "External"/>
	<Relationship Id="rId82" Type="http://schemas.openxmlformats.org/officeDocument/2006/relationships/hyperlink" Target="https://login.consultant.ru/link/?req=doc&amp;base=LAW&amp;n=495436&amp;date=15.05.2025&amp;dst=100024&amp;field=134" TargetMode = "External"/>
	<Relationship Id="rId83" Type="http://schemas.openxmlformats.org/officeDocument/2006/relationships/hyperlink" Target="https://login.consultant.ru/link/?req=doc&amp;base=LAW&amp;n=210188&amp;date=15.05.2025&amp;dst=100053&amp;field=134" TargetMode = "External"/>
	<Relationship Id="rId84" Type="http://schemas.openxmlformats.org/officeDocument/2006/relationships/hyperlink" Target="https://login.consultant.ru/link/?req=doc&amp;base=LAW&amp;n=426796&amp;date=15.05.2025&amp;dst=100044&amp;field=134" TargetMode = "External"/>
	<Relationship Id="rId85" Type="http://schemas.openxmlformats.org/officeDocument/2006/relationships/hyperlink" Target="https://login.consultant.ru/link/?req=doc&amp;base=LAW&amp;n=495436&amp;date=15.05.2025&amp;dst=100025&amp;field=134" TargetMode = "External"/>
	<Relationship Id="rId86" Type="http://schemas.openxmlformats.org/officeDocument/2006/relationships/hyperlink" Target="https://login.consultant.ru/link/?req=doc&amp;base=LAW&amp;n=210188&amp;date=15.05.2025&amp;dst=100056&amp;field=134" TargetMode = "External"/>
	<Relationship Id="rId87" Type="http://schemas.openxmlformats.org/officeDocument/2006/relationships/hyperlink" Target="https://login.consultant.ru/link/?req=doc&amp;base=LAW&amp;n=426796&amp;date=15.05.2025&amp;dst=100045&amp;field=134" TargetMode = "External"/>
	<Relationship Id="rId88" Type="http://schemas.openxmlformats.org/officeDocument/2006/relationships/hyperlink" Target="https://login.consultant.ru/link/?req=doc&amp;base=LAW&amp;n=210188&amp;date=15.05.2025&amp;dst=100058&amp;field=134" TargetMode = "External"/>
	<Relationship Id="rId89" Type="http://schemas.openxmlformats.org/officeDocument/2006/relationships/hyperlink" Target="https://login.consultant.ru/link/?req=doc&amp;base=LAW&amp;n=426796&amp;date=15.05.2025&amp;dst=100048&amp;field=134" TargetMode = "External"/>
	<Relationship Id="rId90" Type="http://schemas.openxmlformats.org/officeDocument/2006/relationships/hyperlink" Target="https://login.consultant.ru/link/?req=doc&amp;base=LAW&amp;n=426796&amp;date=15.05.2025&amp;dst=100050&amp;field=134" TargetMode = "External"/>
	<Relationship Id="rId91" Type="http://schemas.openxmlformats.org/officeDocument/2006/relationships/hyperlink" Target="https://login.consultant.ru/link/?req=doc&amp;base=LAW&amp;n=426796&amp;date=15.05.2025&amp;dst=100052&amp;field=134" TargetMode = "External"/>
	<Relationship Id="rId92" Type="http://schemas.openxmlformats.org/officeDocument/2006/relationships/hyperlink" Target="https://login.consultant.ru/link/?req=doc&amp;base=LAW&amp;n=210188&amp;date=15.05.2025&amp;dst=100061&amp;field=134" TargetMode = "External"/>
	<Relationship Id="rId93" Type="http://schemas.openxmlformats.org/officeDocument/2006/relationships/hyperlink" Target="https://login.consultant.ru/link/?req=doc&amp;base=LAW&amp;n=426796&amp;date=15.05.2025&amp;dst=100053&amp;field=134" TargetMode = "External"/>
	<Relationship Id="rId94" Type="http://schemas.openxmlformats.org/officeDocument/2006/relationships/hyperlink" Target="https://login.consultant.ru/link/?req=doc&amp;base=LAW&amp;n=210188&amp;date=15.05.2025&amp;dst=100063&amp;field=134" TargetMode = "External"/>
	<Relationship Id="rId95" Type="http://schemas.openxmlformats.org/officeDocument/2006/relationships/hyperlink" Target="https://login.consultant.ru/link/?req=doc&amp;base=LAW&amp;n=426796&amp;date=15.05.2025&amp;dst=100053&amp;field=134" TargetMode = "External"/>
	<Relationship Id="rId96" Type="http://schemas.openxmlformats.org/officeDocument/2006/relationships/hyperlink" Target="https://login.consultant.ru/link/?req=doc&amp;base=LAW&amp;n=210188&amp;date=15.05.2025&amp;dst=100065&amp;field=134" TargetMode = "External"/>
	<Relationship Id="rId97" Type="http://schemas.openxmlformats.org/officeDocument/2006/relationships/hyperlink" Target="https://login.consultant.ru/link/?req=doc&amp;base=LAW&amp;n=426796&amp;date=15.05.2025&amp;dst=100055&amp;field=134" TargetMode = "External"/>
	<Relationship Id="rId98" Type="http://schemas.openxmlformats.org/officeDocument/2006/relationships/hyperlink" Target="https://login.consultant.ru/link/?req=doc&amp;base=LAW&amp;n=495436&amp;date=15.05.2025&amp;dst=100029&amp;field=134" TargetMode = "External"/>
	<Relationship Id="rId99" Type="http://schemas.openxmlformats.org/officeDocument/2006/relationships/hyperlink" Target="https://login.consultant.ru/link/?req=doc&amp;base=LAW&amp;n=210188&amp;date=15.05.2025&amp;dst=100066&amp;field=134" TargetMode = "External"/>
	<Relationship Id="rId100" Type="http://schemas.openxmlformats.org/officeDocument/2006/relationships/hyperlink" Target="https://login.consultant.ru/link/?req=doc&amp;base=LAW&amp;n=210188&amp;date=15.05.2025&amp;dst=100067&amp;field=134" TargetMode = "External"/>
	<Relationship Id="rId101" Type="http://schemas.openxmlformats.org/officeDocument/2006/relationships/hyperlink" Target="https://login.consultant.ru/link/?req=doc&amp;base=LAW&amp;n=426796&amp;date=15.05.2025&amp;dst=100056&amp;field=134" TargetMode = "External"/>
	<Relationship Id="rId102" Type="http://schemas.openxmlformats.org/officeDocument/2006/relationships/hyperlink" Target="https://login.consultant.ru/link/?req=doc&amp;base=LAW&amp;n=495436&amp;date=15.05.2025&amp;dst=100030&amp;field=134" TargetMode = "External"/>
	<Relationship Id="rId103" Type="http://schemas.openxmlformats.org/officeDocument/2006/relationships/hyperlink" Target="https://login.consultant.ru/link/?req=doc&amp;base=LAW&amp;n=210188&amp;date=15.05.2025&amp;dst=100069&amp;field=134" TargetMode = "External"/>
	<Relationship Id="rId104" Type="http://schemas.openxmlformats.org/officeDocument/2006/relationships/hyperlink" Target="https://login.consultant.ru/link/?req=doc&amp;base=LAW&amp;n=426796&amp;date=15.05.2025&amp;dst=100057&amp;field=134" TargetMode = "External"/>
	<Relationship Id="rId105" Type="http://schemas.openxmlformats.org/officeDocument/2006/relationships/hyperlink" Target="https://login.consultant.ru/link/?req=doc&amp;base=LAW&amp;n=210188&amp;date=15.05.2025&amp;dst=100070&amp;field=134" TargetMode = "External"/>
	<Relationship Id="rId106" Type="http://schemas.openxmlformats.org/officeDocument/2006/relationships/hyperlink" Target="https://login.consultant.ru/link/?req=doc&amp;base=LAW&amp;n=426796&amp;date=15.05.2025&amp;dst=100058&amp;field=134" TargetMode = "External"/>
	<Relationship Id="rId107" Type="http://schemas.openxmlformats.org/officeDocument/2006/relationships/hyperlink" Target="https://login.consultant.ru/link/?req=doc&amp;base=LAW&amp;n=495436&amp;date=15.05.2025&amp;dst=100032&amp;field=134" TargetMode = "External"/>
	<Relationship Id="rId108" Type="http://schemas.openxmlformats.org/officeDocument/2006/relationships/hyperlink" Target="https://login.consultant.ru/link/?req=doc&amp;base=LAW&amp;n=210188&amp;date=15.05.2025&amp;dst=100072&amp;field=134" TargetMode = "External"/>
	<Relationship Id="rId109" Type="http://schemas.openxmlformats.org/officeDocument/2006/relationships/hyperlink" Target="https://login.consultant.ru/link/?req=doc&amp;base=LAW&amp;n=426796&amp;date=15.05.2025&amp;dst=100060&amp;field=134" TargetMode = "External"/>
	<Relationship Id="rId110" Type="http://schemas.openxmlformats.org/officeDocument/2006/relationships/hyperlink" Target="https://login.consultant.ru/link/?req=doc&amp;base=LAW&amp;n=426796&amp;date=15.05.2025&amp;dst=100061&amp;field=134" TargetMode = "External"/>
	<Relationship Id="rId111" Type="http://schemas.openxmlformats.org/officeDocument/2006/relationships/hyperlink" Target="https://login.consultant.ru/link/?req=doc&amp;base=LAW&amp;n=210188&amp;date=15.05.2025&amp;dst=100078&amp;field=134" TargetMode = "External"/>
	<Relationship Id="rId112" Type="http://schemas.openxmlformats.org/officeDocument/2006/relationships/hyperlink" Target="https://login.consultant.ru/link/?req=doc&amp;base=LAW&amp;n=426796&amp;date=15.05.2025&amp;dst=100063&amp;field=134" TargetMode = "External"/>
	<Relationship Id="rId113" Type="http://schemas.openxmlformats.org/officeDocument/2006/relationships/hyperlink" Target="https://login.consultant.ru/link/?req=doc&amp;base=LAW&amp;n=210188&amp;date=15.05.2025&amp;dst=100079&amp;field=134" TargetMode = "External"/>
	<Relationship Id="rId114" Type="http://schemas.openxmlformats.org/officeDocument/2006/relationships/hyperlink" Target="https://login.consultant.ru/link/?req=doc&amp;base=LAW&amp;n=426796&amp;date=15.05.2025&amp;dst=100064&amp;field=134" TargetMode = "External"/>
	<Relationship Id="rId115" Type="http://schemas.openxmlformats.org/officeDocument/2006/relationships/hyperlink" Target="https://login.consultant.ru/link/?req=doc&amp;base=LAW&amp;n=426796&amp;date=15.05.2025&amp;dst=100065&amp;field=134" TargetMode = "External"/>
	<Relationship Id="rId116" Type="http://schemas.openxmlformats.org/officeDocument/2006/relationships/hyperlink" Target="https://login.consultant.ru/link/?req=doc&amp;base=LAW&amp;n=210188&amp;date=15.05.2025&amp;dst=100084&amp;field=134" TargetMode = "External"/>
	<Relationship Id="rId117" Type="http://schemas.openxmlformats.org/officeDocument/2006/relationships/hyperlink" Target="https://login.consultant.ru/link/?req=doc&amp;base=LAW&amp;n=426796&amp;date=15.05.2025&amp;dst=100068&amp;field=134" TargetMode = "External"/>
	<Relationship Id="rId118" Type="http://schemas.openxmlformats.org/officeDocument/2006/relationships/hyperlink" Target="https://login.consultant.ru/link/?req=doc&amp;base=LAW&amp;n=486149&amp;date=15.05.2025&amp;dst=100021&amp;field=134" TargetMode = "External"/>
	<Relationship Id="rId119" Type="http://schemas.openxmlformats.org/officeDocument/2006/relationships/hyperlink" Target="https://login.consultant.ru/link/?req=doc&amp;base=LAW&amp;n=210188&amp;date=15.05.2025&amp;dst=100085&amp;field=134" TargetMode = "External"/>
	<Relationship Id="rId120" Type="http://schemas.openxmlformats.org/officeDocument/2006/relationships/hyperlink" Target="https://login.consultant.ru/link/?req=doc&amp;base=LAW&amp;n=426796&amp;date=15.05.2025&amp;dst=100071&amp;field=134" TargetMode = "External"/>
	<Relationship Id="rId121" Type="http://schemas.openxmlformats.org/officeDocument/2006/relationships/hyperlink" Target="https://login.consultant.ru/link/?req=doc&amp;base=LAW&amp;n=426796&amp;date=15.05.2025&amp;dst=100072&amp;field=134" TargetMode = "External"/>
	<Relationship Id="rId122" Type="http://schemas.openxmlformats.org/officeDocument/2006/relationships/hyperlink" Target="https://login.consultant.ru/link/?req=doc&amp;base=LAW&amp;n=210188&amp;date=15.05.2025&amp;dst=100086&amp;field=134" TargetMode = "External"/>
	<Relationship Id="rId123" Type="http://schemas.openxmlformats.org/officeDocument/2006/relationships/hyperlink" Target="https://login.consultant.ru/link/?req=doc&amp;base=LAW&amp;n=426796&amp;date=15.05.2025&amp;dst=100074&amp;field=134" TargetMode = "External"/>
	<Relationship Id="rId124" Type="http://schemas.openxmlformats.org/officeDocument/2006/relationships/hyperlink" Target="https://login.consultant.ru/link/?req=doc&amp;base=LAW&amp;n=210188&amp;date=15.05.2025&amp;dst=100088&amp;field=134" TargetMode = "External"/>
	<Relationship Id="rId125" Type="http://schemas.openxmlformats.org/officeDocument/2006/relationships/hyperlink" Target="https://login.consultant.ru/link/?req=doc&amp;base=LAW&amp;n=426796&amp;date=15.05.2025&amp;dst=100075&amp;field=134" TargetMode = "External"/>
	<Relationship Id="rId126" Type="http://schemas.openxmlformats.org/officeDocument/2006/relationships/hyperlink" Target="https://login.consultant.ru/link/?req=doc&amp;base=LAW&amp;n=485337&amp;date=15.05.2025&amp;dst=100031&amp;field=134" TargetMode = "External"/>
	<Relationship Id="rId127" Type="http://schemas.openxmlformats.org/officeDocument/2006/relationships/hyperlink" Target="https://login.consultant.ru/link/?req=doc&amp;base=LAW&amp;n=210188&amp;date=15.05.2025&amp;dst=100090&amp;field=134" TargetMode = "External"/>
	<Relationship Id="rId128" Type="http://schemas.openxmlformats.org/officeDocument/2006/relationships/hyperlink" Target="https://login.consultant.ru/link/?req=doc&amp;base=LAW&amp;n=495431&amp;date=15.05.2025&amp;dst=100400&amp;field=134" TargetMode = "External"/>
	<Relationship Id="rId129" Type="http://schemas.openxmlformats.org/officeDocument/2006/relationships/hyperlink" Target="https://login.consultant.ru/link/?req=doc&amp;base=LAW&amp;n=485337&amp;date=15.05.2025&amp;dst=100031&amp;field=134" TargetMode = "External"/>
	<Relationship Id="rId130" Type="http://schemas.openxmlformats.org/officeDocument/2006/relationships/hyperlink" Target="https://login.consultant.ru/link/?req=doc&amp;base=LAW&amp;n=495431&amp;date=15.05.2025&amp;dst=100020&amp;field=134" TargetMode = "External"/>
	<Relationship Id="rId131" Type="http://schemas.openxmlformats.org/officeDocument/2006/relationships/hyperlink" Target="https://login.consultant.ru/link/?req=doc&amp;base=LAW&amp;n=210188&amp;date=15.05.2025&amp;dst=100093&amp;field=134" TargetMode = "External"/>
	<Relationship Id="rId132" Type="http://schemas.openxmlformats.org/officeDocument/2006/relationships/hyperlink" Target="https://login.consultant.ru/link/?req=doc&amp;base=LAW&amp;n=426796&amp;date=15.05.2025&amp;dst=100076&amp;field=134" TargetMode = "External"/>
	<Relationship Id="rId133" Type="http://schemas.openxmlformats.org/officeDocument/2006/relationships/hyperlink" Target="https://login.consultant.ru/link/?req=doc&amp;base=LAW&amp;n=495431&amp;date=15.05.2025&amp;dst=100022&amp;field=134" TargetMode = "External"/>
	<Relationship Id="rId134" Type="http://schemas.openxmlformats.org/officeDocument/2006/relationships/hyperlink" Target="https://login.consultant.ru/link/?req=doc&amp;base=LAW&amp;n=485337&amp;date=15.05.2025&amp;dst=100031&amp;field=134" TargetMode = "External"/>
	<Relationship Id="rId135" Type="http://schemas.openxmlformats.org/officeDocument/2006/relationships/hyperlink" Target="https://login.consultant.ru/link/?req=doc&amp;base=LAW&amp;n=210188&amp;date=15.05.2025&amp;dst=100096&amp;field=134" TargetMode = "External"/>
	<Relationship Id="rId136" Type="http://schemas.openxmlformats.org/officeDocument/2006/relationships/hyperlink" Target="https://login.consultant.ru/link/?req=doc&amp;base=LAW&amp;n=495436&amp;date=15.05.2025&amp;dst=100033&amp;field=134" TargetMode = "External"/>
	<Relationship Id="rId137" Type="http://schemas.openxmlformats.org/officeDocument/2006/relationships/hyperlink" Target="https://login.consultant.ru/link/?req=doc&amp;base=LAW&amp;n=485337&amp;date=15.05.2025&amp;dst=100031&amp;field=134" TargetMode = "External"/>
	<Relationship Id="rId138" Type="http://schemas.openxmlformats.org/officeDocument/2006/relationships/hyperlink" Target="https://login.consultant.ru/link/?req=doc&amp;base=LAW&amp;n=210188&amp;date=15.05.2025&amp;dst=100096&amp;field=134" TargetMode = "External"/>
	<Relationship Id="rId139" Type="http://schemas.openxmlformats.org/officeDocument/2006/relationships/hyperlink" Target="https://login.consultant.ru/link/?req=doc&amp;base=LAW&amp;n=426796&amp;date=15.05.2025&amp;dst=100078&amp;field=134" TargetMode = "External"/>
	<Relationship Id="rId140" Type="http://schemas.openxmlformats.org/officeDocument/2006/relationships/hyperlink" Target="https://login.consultant.ru/link/?req=doc&amp;base=LAW&amp;n=486149&amp;date=15.05.2025&amp;dst=100021&amp;field=134" TargetMode = "External"/>
	<Relationship Id="rId141" Type="http://schemas.openxmlformats.org/officeDocument/2006/relationships/hyperlink" Target="https://login.consultant.ru/link/?req=doc&amp;base=LAW&amp;n=426796&amp;date=15.05.2025&amp;dst=100079&amp;field=134" TargetMode = "External"/>
	<Relationship Id="rId142" Type="http://schemas.openxmlformats.org/officeDocument/2006/relationships/hyperlink" Target="https://login.consultant.ru/link/?req=doc&amp;base=LAW&amp;n=426796&amp;date=15.05.2025&amp;dst=100082&amp;field=134" TargetMode = "External"/>
	<Relationship Id="rId143" Type="http://schemas.openxmlformats.org/officeDocument/2006/relationships/hyperlink" Target="https://login.consultant.ru/link/?req=doc&amp;base=LAW&amp;n=210188&amp;date=15.05.2025&amp;dst=100097&amp;field=134" TargetMode = "External"/>
	<Relationship Id="rId144" Type="http://schemas.openxmlformats.org/officeDocument/2006/relationships/hyperlink" Target="https://login.consultant.ru/link/?req=doc&amp;base=LAW&amp;n=210188&amp;date=15.05.2025&amp;dst=100101&amp;field=134" TargetMode = "External"/>
	<Relationship Id="rId145" Type="http://schemas.openxmlformats.org/officeDocument/2006/relationships/hyperlink" Target="https://login.consultant.ru/link/?req=doc&amp;base=LAW&amp;n=426796&amp;date=15.05.2025&amp;dst=100083&amp;field=134" TargetMode = "External"/>
	<Relationship Id="rId146" Type="http://schemas.openxmlformats.org/officeDocument/2006/relationships/hyperlink" Target="https://login.consultant.ru/link/?req=doc&amp;base=LAW&amp;n=426796&amp;date=15.05.2025&amp;dst=100084&amp;field=134" TargetMode = "External"/>
	<Relationship Id="rId147" Type="http://schemas.openxmlformats.org/officeDocument/2006/relationships/hyperlink" Target="https://login.consultant.ru/link/?req=doc&amp;base=LAW&amp;n=495436&amp;date=15.05.2025&amp;dst=100034&amp;field=134" TargetMode = "External"/>
	<Relationship Id="rId148" Type="http://schemas.openxmlformats.org/officeDocument/2006/relationships/hyperlink" Target="https://login.consultant.ru/link/?req=doc&amp;base=LAW&amp;n=426796&amp;date=15.05.2025&amp;dst=100086&amp;field=134" TargetMode = "External"/>
	<Relationship Id="rId149" Type="http://schemas.openxmlformats.org/officeDocument/2006/relationships/hyperlink" Target="https://login.consultant.ru/link/?req=doc&amp;base=LAW&amp;n=495431&amp;date=15.05.2025&amp;dst=100024&amp;field=134" TargetMode = "External"/>
	<Relationship Id="rId150" Type="http://schemas.openxmlformats.org/officeDocument/2006/relationships/hyperlink" Target="https://login.consultant.ru/link/?req=doc&amp;base=LAW&amp;n=495431&amp;date=15.05.2025&amp;dst=100030&amp;field=134" TargetMode = "External"/>
	<Relationship Id="rId151" Type="http://schemas.openxmlformats.org/officeDocument/2006/relationships/hyperlink" Target="https://login.consultant.ru/link/?req=doc&amp;base=LAW&amp;n=426796&amp;date=15.05.2025&amp;dst=100089&amp;field=134" TargetMode = "External"/>
	<Relationship Id="rId152" Type="http://schemas.openxmlformats.org/officeDocument/2006/relationships/hyperlink" Target="https://login.consultant.ru/link/?req=doc&amp;base=LAW&amp;n=426796&amp;date=15.05.2025&amp;dst=100090&amp;field=134" TargetMode = "External"/>
	<Relationship Id="rId153" Type="http://schemas.openxmlformats.org/officeDocument/2006/relationships/hyperlink" Target="https://login.consultant.ru/link/?req=doc&amp;base=LAW&amp;n=495436&amp;date=15.05.2025&amp;dst=100037&amp;field=134" TargetMode = "External"/>
	<Relationship Id="rId154" Type="http://schemas.openxmlformats.org/officeDocument/2006/relationships/hyperlink" Target="https://login.consultant.ru/link/?req=doc&amp;base=LAW&amp;n=485337&amp;date=15.05.2025&amp;dst=100031&amp;field=134" TargetMode = "External"/>
	<Relationship Id="rId155" Type="http://schemas.openxmlformats.org/officeDocument/2006/relationships/hyperlink" Target="https://login.consultant.ru/link/?req=doc&amp;base=LAW&amp;n=426796&amp;date=15.05.2025&amp;dst=100092&amp;field=134" TargetMode = "External"/>
	<Relationship Id="rId156" Type="http://schemas.openxmlformats.org/officeDocument/2006/relationships/hyperlink" Target="https://login.consultant.ru/link/?req=doc&amp;base=LAW&amp;n=426796&amp;date=15.05.2025&amp;dst=100094&amp;field=134" TargetMode = "External"/>
	<Relationship Id="rId157" Type="http://schemas.openxmlformats.org/officeDocument/2006/relationships/hyperlink" Target="https://login.consultant.ru/link/?req=doc&amp;base=LAW&amp;n=485337&amp;date=15.05.2025&amp;dst=100031&amp;field=134" TargetMode = "External"/>
	<Relationship Id="rId158" Type="http://schemas.openxmlformats.org/officeDocument/2006/relationships/hyperlink" Target="https://login.consultant.ru/link/?req=doc&amp;base=LAW&amp;n=495436&amp;date=15.05.2025&amp;dst=100039&amp;field=134" TargetMode = "External"/>
	<Relationship Id="rId159" Type="http://schemas.openxmlformats.org/officeDocument/2006/relationships/hyperlink" Target="https://login.consultant.ru/link/?req=doc&amp;base=LAW&amp;n=426796&amp;date=15.05.2025&amp;dst=100097&amp;field=134" TargetMode = "External"/>
	<Relationship Id="rId160" Type="http://schemas.openxmlformats.org/officeDocument/2006/relationships/hyperlink" Target="https://login.consultant.ru/link/?req=doc&amp;base=LAW&amp;n=485337&amp;date=15.05.2025&amp;dst=100031&amp;field=134" TargetMode = "External"/>
	<Relationship Id="rId161" Type="http://schemas.openxmlformats.org/officeDocument/2006/relationships/hyperlink" Target="https://login.consultant.ru/link/?req=doc&amp;base=LAW&amp;n=426796&amp;date=15.05.2025&amp;dst=100097&amp;field=134" TargetMode = "External"/>
	<Relationship Id="rId162" Type="http://schemas.openxmlformats.org/officeDocument/2006/relationships/hyperlink" Target="https://login.consultant.ru/link/?req=doc&amp;base=LAW&amp;n=485337&amp;date=15.05.2025&amp;dst=100031&amp;field=134" TargetMode = "External"/>
	<Relationship Id="rId163" Type="http://schemas.openxmlformats.org/officeDocument/2006/relationships/hyperlink" Target="https://login.consultant.ru/link/?req=doc&amp;base=LAW&amp;n=485337&amp;date=15.05.2025&amp;dst=100031&amp;field=134" TargetMode = "External"/>
	<Relationship Id="rId164" Type="http://schemas.openxmlformats.org/officeDocument/2006/relationships/hyperlink" Target="https://login.consultant.ru/link/?req=doc&amp;base=LAW&amp;n=426796&amp;date=15.05.2025&amp;dst=100098&amp;field=134" TargetMode = "External"/>
	<Relationship Id="rId165" Type="http://schemas.openxmlformats.org/officeDocument/2006/relationships/hyperlink" Target="https://login.consultant.ru/link/?req=doc&amp;base=LAW&amp;n=426796&amp;date=15.05.2025&amp;dst=100099&amp;field=134" TargetMode = "External"/>
	<Relationship Id="rId166" Type="http://schemas.openxmlformats.org/officeDocument/2006/relationships/hyperlink" Target="https://login.consultant.ru/link/?req=doc&amp;base=LAW&amp;n=495431&amp;date=15.05.2025&amp;dst=100032&amp;field=134" TargetMode = "External"/>
	<Relationship Id="rId167" Type="http://schemas.openxmlformats.org/officeDocument/2006/relationships/hyperlink" Target="https://login.consultant.ru/link/?req=doc&amp;base=LAW&amp;n=495431&amp;date=15.05.2025&amp;dst=100033&amp;field=134" TargetMode = "External"/>
	<Relationship Id="rId168" Type="http://schemas.openxmlformats.org/officeDocument/2006/relationships/hyperlink" Target="https://login.consultant.ru/link/?req=doc&amp;base=LAW&amp;n=210188&amp;date=15.05.2025&amp;dst=100101&amp;field=134" TargetMode = "External"/>
	<Relationship Id="rId169" Type="http://schemas.openxmlformats.org/officeDocument/2006/relationships/hyperlink" Target="https://login.consultant.ru/link/?req=doc&amp;base=LAW&amp;n=426796&amp;date=15.05.2025&amp;dst=100101&amp;field=134" TargetMode = "External"/>
	<Relationship Id="rId170" Type="http://schemas.openxmlformats.org/officeDocument/2006/relationships/hyperlink" Target="https://login.consultant.ru/link/?req=doc&amp;base=LAW&amp;n=495436&amp;date=15.05.2025&amp;dst=100040&amp;field=134" TargetMode = "External"/>
	<Relationship Id="rId171" Type="http://schemas.openxmlformats.org/officeDocument/2006/relationships/hyperlink" Target="https://login.consultant.ru/link/?req=doc&amp;base=LAW&amp;n=210188&amp;date=15.05.2025&amp;dst=100101&amp;field=134" TargetMode = "External"/>
	<Relationship Id="rId172" Type="http://schemas.openxmlformats.org/officeDocument/2006/relationships/hyperlink" Target="https://login.consultant.ru/link/?req=doc&amp;base=LAW&amp;n=426796&amp;date=15.05.2025&amp;dst=100102&amp;field=134" TargetMode = "External"/>
	<Relationship Id="rId173" Type="http://schemas.openxmlformats.org/officeDocument/2006/relationships/hyperlink" Target="https://login.consultant.ru/link/?req=doc&amp;base=LAW&amp;n=210188&amp;date=15.05.2025&amp;dst=100102&amp;field=134" TargetMode = "External"/>
	<Relationship Id="rId174" Type="http://schemas.openxmlformats.org/officeDocument/2006/relationships/hyperlink" Target="https://login.consultant.ru/link/?req=doc&amp;base=LAW&amp;n=426796&amp;date=15.05.2025&amp;dst=100103&amp;field=134" TargetMode = "External"/>
	<Relationship Id="rId175" Type="http://schemas.openxmlformats.org/officeDocument/2006/relationships/hyperlink" Target="https://login.consultant.ru/link/?req=doc&amp;base=LAW&amp;n=495436&amp;date=15.05.2025&amp;dst=100040&amp;field=134" TargetMode = "External"/>
	<Relationship Id="rId176" Type="http://schemas.openxmlformats.org/officeDocument/2006/relationships/hyperlink" Target="https://login.consultant.ru/link/?req=doc&amp;base=LAW&amp;n=210188&amp;date=15.05.2025&amp;dst=100103&amp;field=134" TargetMode = "External"/>
	<Relationship Id="rId177" Type="http://schemas.openxmlformats.org/officeDocument/2006/relationships/hyperlink" Target="https://login.consultant.ru/link/?req=doc&amp;base=LAW&amp;n=426796&amp;date=15.05.2025&amp;dst=100104&amp;field=134" TargetMode = "External"/>
	<Relationship Id="rId178" Type="http://schemas.openxmlformats.org/officeDocument/2006/relationships/hyperlink" Target="https://login.consultant.ru/link/?req=doc&amp;base=LAW&amp;n=485337&amp;date=15.05.2025&amp;dst=100031&amp;field=134" TargetMode = "External"/>
	<Relationship Id="rId179" Type="http://schemas.openxmlformats.org/officeDocument/2006/relationships/hyperlink" Target="https://login.consultant.ru/link/?req=doc&amp;base=LAW&amp;n=210188&amp;date=15.05.2025&amp;dst=100104&amp;field=134" TargetMode = "External"/>
	<Relationship Id="rId180" Type="http://schemas.openxmlformats.org/officeDocument/2006/relationships/hyperlink" Target="https://login.consultant.ru/link/?req=doc&amp;base=LAW&amp;n=426796&amp;date=15.05.2025&amp;dst=100105&amp;field=134" TargetMode = "External"/>
	<Relationship Id="rId181" Type="http://schemas.openxmlformats.org/officeDocument/2006/relationships/hyperlink" Target="https://login.consultant.ru/link/?req=doc&amp;base=LAW&amp;n=495431&amp;date=15.05.2025&amp;dst=100035&amp;field=134" TargetMode = "External"/>
	<Relationship Id="rId182" Type="http://schemas.openxmlformats.org/officeDocument/2006/relationships/hyperlink" Target="https://login.consultant.ru/link/?req=doc&amp;base=LAW&amp;n=426796&amp;date=15.05.2025&amp;dst=100106&amp;field=134" TargetMode = "External"/>
	<Relationship Id="rId183" Type="http://schemas.openxmlformats.org/officeDocument/2006/relationships/hyperlink" Target="https://login.consultant.ru/link/?req=doc&amp;base=LAW&amp;n=62061&amp;date=15.05.2025&amp;dst=100012&amp;field=134" TargetMode = "External"/>
	<Relationship Id="rId184" Type="http://schemas.openxmlformats.org/officeDocument/2006/relationships/hyperlink" Target="https://login.consultant.ru/link/?req=doc&amp;base=LAW&amp;n=164161&amp;date=15.05.2025&amp;dst=100022&amp;field=134" TargetMode = "External"/>
	<Relationship Id="rId185" Type="http://schemas.openxmlformats.org/officeDocument/2006/relationships/hyperlink" Target="https://login.consultant.ru/link/?req=doc&amp;base=LAW&amp;n=93648&amp;date=15.05.2025&amp;dst=100012&amp;field=134" TargetMode = "External"/>
	<Relationship Id="rId186" Type="http://schemas.openxmlformats.org/officeDocument/2006/relationships/hyperlink" Target="https://login.consultant.ru/link/?req=doc&amp;base=LAW&amp;n=164161&amp;date=15.05.2025&amp;dst=100022&amp;field=134" TargetMode = "External"/>
	<Relationship Id="rId187" Type="http://schemas.openxmlformats.org/officeDocument/2006/relationships/hyperlink" Target="https://login.consultant.ru/link/?req=doc&amp;base=LAW&amp;n=495436&amp;date=15.05.2025&amp;dst=100041&amp;field=134" TargetMode = "External"/>
	<Relationship Id="rId188" Type="http://schemas.openxmlformats.org/officeDocument/2006/relationships/hyperlink" Target="https://login.consultant.ru/link/?req=doc&amp;base=LAW&amp;n=495436&amp;date=15.05.2025&amp;dst=100047&amp;field=134" TargetMode = "External"/>
	<Relationship Id="rId189" Type="http://schemas.openxmlformats.org/officeDocument/2006/relationships/hyperlink" Target="https://login.consultant.ru/link/?req=doc&amp;base=LAW&amp;n=495436&amp;date=15.05.2025&amp;dst=100051&amp;field=134" TargetMode = "External"/>
	<Relationship Id="rId190" Type="http://schemas.openxmlformats.org/officeDocument/2006/relationships/hyperlink" Target="https://login.consultant.ru/link/?req=doc&amp;base=LAW&amp;n=495436&amp;date=15.05.2025&amp;dst=100053&amp;field=134" TargetMode = "External"/>
	<Relationship Id="rId191" Type="http://schemas.openxmlformats.org/officeDocument/2006/relationships/hyperlink" Target="https://login.consultant.ru/link/?req=doc&amp;base=LAW&amp;n=145179&amp;date=15.05.2025&amp;dst=100019&amp;field=134" TargetMode = "External"/>
	<Relationship Id="rId192" Type="http://schemas.openxmlformats.org/officeDocument/2006/relationships/hyperlink" Target="https://login.consultant.ru/link/?req=doc&amp;base=LAW&amp;n=495436&amp;date=15.05.2025&amp;dst=100052&amp;field=134" TargetMode = "External"/>
	<Relationship Id="rId193" Type="http://schemas.openxmlformats.org/officeDocument/2006/relationships/hyperlink" Target="https://login.consultant.ru/link/?req=doc&amp;base=LAW&amp;n=495431&amp;date=15.05.2025&amp;dst=100039&amp;field=134" TargetMode = "External"/>
	<Relationship Id="rId194" Type="http://schemas.openxmlformats.org/officeDocument/2006/relationships/hyperlink" Target="https://login.consultant.ru/link/?req=doc&amp;base=LAW&amp;n=485326&amp;date=15.05.2025&amp;dst=100013&amp;field=134" TargetMode = "External"/>
	<Relationship Id="rId195" Type="http://schemas.openxmlformats.org/officeDocument/2006/relationships/hyperlink" Target="https://login.consultant.ru/link/?req=doc&amp;base=LAW&amp;n=210188&amp;date=15.05.2025&amp;dst=100105&amp;field=134" TargetMode = "External"/>
	<Relationship Id="rId196" Type="http://schemas.openxmlformats.org/officeDocument/2006/relationships/hyperlink" Target="https://login.consultant.ru/link/?req=doc&amp;base=LAW&amp;n=477877&amp;date=15.05.2025&amp;dst=100015&amp;field=134" TargetMode = "External"/>
	<Relationship Id="rId197" Type="http://schemas.openxmlformats.org/officeDocument/2006/relationships/hyperlink" Target="https://login.consultant.ru/link/?req=doc&amp;base=LAW&amp;n=426796&amp;date=15.05.2025&amp;dst=100108&amp;field=134" TargetMode = "External"/>
	<Relationship Id="rId198" Type="http://schemas.openxmlformats.org/officeDocument/2006/relationships/hyperlink" Target="https://login.consultant.ru/link/?req=doc&amp;base=LAW&amp;n=461266&amp;date=15.05.2025&amp;dst=100005&amp;field=134" TargetMode = "External"/>
	<Relationship Id="rId199" Type="http://schemas.openxmlformats.org/officeDocument/2006/relationships/hyperlink" Target="https://login.consultant.ru/link/?req=doc&amp;base=LAW&amp;n=210188&amp;date=15.05.2025&amp;dst=100107&amp;field=134" TargetMode = "External"/>
	<Relationship Id="rId200" Type="http://schemas.openxmlformats.org/officeDocument/2006/relationships/hyperlink" Target="https://login.consultant.ru/link/?req=doc&amp;base=LAW&amp;n=426796&amp;date=15.05.2025&amp;dst=100112&amp;field=134" TargetMode = "External"/>
	<Relationship Id="rId201" Type="http://schemas.openxmlformats.org/officeDocument/2006/relationships/image" Target="media/image2.wmf"/>
	<Relationship Id="rId202" Type="http://schemas.openxmlformats.org/officeDocument/2006/relationships/image" Target="media/image3.wmf"/>
	<Relationship Id="rId203" Type="http://schemas.openxmlformats.org/officeDocument/2006/relationships/image" Target="media/image4.wmf"/>
	<Relationship Id="rId204" Type="http://schemas.openxmlformats.org/officeDocument/2006/relationships/image" Target="media/image5.wmf"/>
	<Relationship Id="rId205" Type="http://schemas.openxmlformats.org/officeDocument/2006/relationships/hyperlink" Target="https://login.consultant.ru/link/?req=doc&amp;base=LAW&amp;n=426796&amp;date=15.05.2025&amp;dst=100113&amp;field=134" TargetMode = "External"/>
	<Relationship Id="rId206" Type="http://schemas.openxmlformats.org/officeDocument/2006/relationships/image" Target="media/image6.wmf"/>
	<Relationship Id="rId207" Type="http://schemas.openxmlformats.org/officeDocument/2006/relationships/image" Target="media/image7.wmf"/>
	<Relationship Id="rId208" Type="http://schemas.openxmlformats.org/officeDocument/2006/relationships/image" Target="media/image8.wmf"/>
	<Relationship Id="rId209" Type="http://schemas.openxmlformats.org/officeDocument/2006/relationships/image" Target="media/image9.wmf"/>
	<Relationship Id="rId210" Type="http://schemas.openxmlformats.org/officeDocument/2006/relationships/image" Target="media/image10.wmf"/>
	<Relationship Id="rId211" Type="http://schemas.openxmlformats.org/officeDocument/2006/relationships/image" Target="media/image11.wmf"/>
	<Relationship Id="rId212" Type="http://schemas.openxmlformats.org/officeDocument/2006/relationships/hyperlink" Target="https://login.consultant.ru/link/?req=doc&amp;base=LAW&amp;n=426796&amp;date=15.05.2025&amp;dst=100132&amp;field=134" TargetMode = "External"/>
	<Relationship Id="rId213" Type="http://schemas.openxmlformats.org/officeDocument/2006/relationships/image" Target="media/image12.wmf"/>
	<Relationship Id="rId214" Type="http://schemas.openxmlformats.org/officeDocument/2006/relationships/hyperlink" Target="https://login.consultant.ru/link/?req=doc&amp;base=LAW&amp;n=485337&amp;date=15.05.2025&amp;dst=100031&amp;field=134" TargetMode = "External"/>
	<Relationship Id="rId215" Type="http://schemas.openxmlformats.org/officeDocument/2006/relationships/image" Target="media/image13.wmf"/>
	<Relationship Id="rId216" Type="http://schemas.openxmlformats.org/officeDocument/2006/relationships/image" Target="media/image14.wmf"/>
	<Relationship Id="rId217" Type="http://schemas.openxmlformats.org/officeDocument/2006/relationships/hyperlink" Target="https://login.consultant.ru/link/?req=doc&amp;base=STR&amp;n=30822&amp;date=15.05.2025&amp;dst=100026&amp;field=134" TargetMode = "External"/>
	<Relationship Id="rId218" Type="http://schemas.openxmlformats.org/officeDocument/2006/relationships/hyperlink" Target="https://login.consultant.ru/link/?req=doc&amp;base=LAW&amp;n=485337&amp;date=15.05.2025&amp;dst=100031&amp;field=134" TargetMode = "External"/>
	<Relationship Id="rId219" Type="http://schemas.openxmlformats.org/officeDocument/2006/relationships/image" Target="media/image15.wmf"/>
	<Relationship Id="rId220" Type="http://schemas.openxmlformats.org/officeDocument/2006/relationships/hyperlink" Target="https://login.consultant.ru/link/?req=doc&amp;base=STR&amp;n=30822&amp;date=15.05.2025&amp;dst=100026&amp;field=134" TargetMode = "External"/>
	<Relationship Id="rId221" Type="http://schemas.openxmlformats.org/officeDocument/2006/relationships/image" Target="media/image16.wmf"/>
	<Relationship Id="rId222" Type="http://schemas.openxmlformats.org/officeDocument/2006/relationships/hyperlink" Target="https://login.consultant.ru/link/?req=doc&amp;base=LAW&amp;n=426796&amp;date=15.05.2025&amp;dst=100148&amp;field=134" TargetMode = "External"/>
	<Relationship Id="rId223" Type="http://schemas.openxmlformats.org/officeDocument/2006/relationships/hyperlink" Target="https://login.consultant.ru/link/?req=doc&amp;base=LAW&amp;n=485326&amp;date=15.05.2025&amp;dst=100013&amp;field=134" TargetMode = "External"/>
	<Relationship Id="rId224" Type="http://schemas.openxmlformats.org/officeDocument/2006/relationships/hyperlink" Target="https://login.consultant.ru/link/?req=doc&amp;base=LAW&amp;n=145179&amp;date=15.05.2025&amp;dst=100035&amp;field=134" TargetMode = "External"/>
	<Relationship Id="rId225" Type="http://schemas.openxmlformats.org/officeDocument/2006/relationships/hyperlink" Target="https://login.consultant.ru/link/?req=doc&amp;base=LAW&amp;n=495431&amp;date=15.05.2025&amp;dst=100040&amp;field=134" TargetMode = "External"/>
	<Relationship Id="rId226" Type="http://schemas.openxmlformats.org/officeDocument/2006/relationships/image" Target="media/image17.wmf"/>
	<Relationship Id="rId227" Type="http://schemas.openxmlformats.org/officeDocument/2006/relationships/hyperlink" Target="https://login.consultant.ru/link/?req=doc&amp;base=LAW&amp;n=461266&amp;date=15.05.2025&amp;dst=100005&amp;field=134" TargetMode = "External"/>
	<Relationship Id="rId228" Type="http://schemas.openxmlformats.org/officeDocument/2006/relationships/image" Target="media/image18.wmf"/>
	<Relationship Id="rId229" Type="http://schemas.openxmlformats.org/officeDocument/2006/relationships/image" Target="media/image19.wmf"/>
	<Relationship Id="rId230" Type="http://schemas.openxmlformats.org/officeDocument/2006/relationships/hyperlink" Target="https://login.consultant.ru/link/?req=doc&amp;base=LAW&amp;n=426796&amp;date=15.05.2025&amp;dst=100165&amp;field=134" TargetMode = "External"/>
	<Relationship Id="rId231" Type="http://schemas.openxmlformats.org/officeDocument/2006/relationships/hyperlink" Target="https://login.consultant.ru/link/?req=doc&amp;base=LAW&amp;n=485326&amp;date=15.05.2025&amp;dst=100013&amp;field=134" TargetMode = "External"/>
	<Relationship Id="rId232" Type="http://schemas.openxmlformats.org/officeDocument/2006/relationships/image" Target="media/image20.wmf"/>
	<Relationship Id="rId233" Type="http://schemas.openxmlformats.org/officeDocument/2006/relationships/hyperlink" Target="https://login.consultant.ru/link/?req=doc&amp;base=LAW&amp;n=426796&amp;date=15.05.2025&amp;dst=100174&amp;field=134" TargetMode = "External"/>
	<Relationship Id="rId234" Type="http://schemas.openxmlformats.org/officeDocument/2006/relationships/hyperlink" Target="https://login.consultant.ru/link/?req=doc&amp;base=LAW&amp;n=495431&amp;date=15.05.2025&amp;dst=100042&amp;field=134" TargetMode = "External"/>
	<Relationship Id="rId235" Type="http://schemas.openxmlformats.org/officeDocument/2006/relationships/hyperlink" Target="https://login.consultant.ru/link/?req=doc&amp;base=LAW&amp;n=426796&amp;date=15.05.2025&amp;dst=100176&amp;field=134" TargetMode = "External"/>
	<Relationship Id="rId236" Type="http://schemas.openxmlformats.org/officeDocument/2006/relationships/image" Target="media/image21.wmf"/>
	<Relationship Id="rId237" Type="http://schemas.openxmlformats.org/officeDocument/2006/relationships/hyperlink" Target="https://login.consultant.ru/link/?req=doc&amp;base=LAW&amp;n=426796&amp;date=15.05.2025&amp;dst=100178&amp;field=134" TargetMode = "External"/>
	<Relationship Id="rId238" Type="http://schemas.openxmlformats.org/officeDocument/2006/relationships/image" Target="media/image22.wmf"/>
	<Relationship Id="rId239" Type="http://schemas.openxmlformats.org/officeDocument/2006/relationships/image" Target="media/image23.wmf"/>
	<Relationship Id="rId240" Type="http://schemas.openxmlformats.org/officeDocument/2006/relationships/image" Target="media/image24.wmf"/>
	<Relationship Id="rId241" Type="http://schemas.openxmlformats.org/officeDocument/2006/relationships/image" Target="media/image25.wmf"/>
	<Relationship Id="rId242" Type="http://schemas.openxmlformats.org/officeDocument/2006/relationships/image" Target="media/image26.wmf"/>
	<Relationship Id="rId243" Type="http://schemas.openxmlformats.org/officeDocument/2006/relationships/hyperlink" Target="https://login.consultant.ru/link/?req=doc&amp;base=LAW&amp;n=495431&amp;date=15.05.2025&amp;dst=100051&amp;field=134" TargetMode = "External"/>
	<Relationship Id="rId244" Type="http://schemas.openxmlformats.org/officeDocument/2006/relationships/hyperlink" Target="https://login.consultant.ru/link/?req=doc&amp;base=LAW&amp;n=210188&amp;date=15.05.2025&amp;dst=100117&amp;field=134" TargetMode = "External"/>
	<Relationship Id="rId245" Type="http://schemas.openxmlformats.org/officeDocument/2006/relationships/hyperlink" Target="https://login.consultant.ru/link/?req=doc&amp;base=LAW&amp;n=485326&amp;date=15.05.2025&amp;dst=100013&amp;field=134" TargetMode = "External"/>
	<Relationship Id="rId246" Type="http://schemas.openxmlformats.org/officeDocument/2006/relationships/image" Target="media/image27.wmf"/>
	<Relationship Id="rId247" Type="http://schemas.openxmlformats.org/officeDocument/2006/relationships/hyperlink" Target="https://login.consultant.ru/link/?req=doc&amp;base=LAW&amp;n=485326&amp;date=15.05.2025&amp;dst=100013&amp;field=134" TargetMode = "External"/>
	<Relationship Id="rId248" Type="http://schemas.openxmlformats.org/officeDocument/2006/relationships/hyperlink" Target="https://login.consultant.ru/link/?req=doc&amp;base=LAW&amp;n=426796&amp;date=15.05.2025&amp;dst=100196&amp;field=134" TargetMode = "External"/>
	<Relationship Id="rId249" Type="http://schemas.openxmlformats.org/officeDocument/2006/relationships/image" Target="media/image28.wmf"/>
	<Relationship Id="rId250" Type="http://schemas.openxmlformats.org/officeDocument/2006/relationships/hyperlink" Target="https://login.consultant.ru/link/?req=doc&amp;base=LAW&amp;n=210188&amp;date=15.05.2025&amp;dst=100118&amp;field=134" TargetMode = "External"/>
	<Relationship Id="rId251" Type="http://schemas.openxmlformats.org/officeDocument/2006/relationships/hyperlink" Target="https://login.consultant.ru/link/?req=doc&amp;base=LAW&amp;n=485326&amp;date=15.05.2025&amp;dst=100013&amp;field=134" TargetMode = "External"/>
	<Relationship Id="rId252" Type="http://schemas.openxmlformats.org/officeDocument/2006/relationships/image" Target="media/image29.wmf"/>
	<Relationship Id="rId253" Type="http://schemas.openxmlformats.org/officeDocument/2006/relationships/image" Target="media/image30.wmf"/>
	<Relationship Id="rId254" Type="http://schemas.openxmlformats.org/officeDocument/2006/relationships/image" Target="media/image31.wmf"/>
	<Relationship Id="rId255" Type="http://schemas.openxmlformats.org/officeDocument/2006/relationships/image" Target="media/image32.wmf"/>
	<Relationship Id="rId256" Type="http://schemas.openxmlformats.org/officeDocument/2006/relationships/image" Target="media/image33.wmf"/>
	<Relationship Id="rId257" Type="http://schemas.openxmlformats.org/officeDocument/2006/relationships/image" Target="media/image34.wmf"/>
	<Relationship Id="rId258" Type="http://schemas.openxmlformats.org/officeDocument/2006/relationships/image" Target="media/image35.wmf"/>
	<Relationship Id="rId259" Type="http://schemas.openxmlformats.org/officeDocument/2006/relationships/image" Target="media/image36.wmf"/>
	<Relationship Id="rId260" Type="http://schemas.openxmlformats.org/officeDocument/2006/relationships/image" Target="media/image37.wmf"/>
	<Relationship Id="rId261" Type="http://schemas.openxmlformats.org/officeDocument/2006/relationships/hyperlink" Target="https://login.consultant.ru/link/?req=doc&amp;base=LAW&amp;n=426796&amp;date=15.05.2025&amp;dst=100208&amp;field=134" TargetMode = "External"/>
	<Relationship Id="rId262" Type="http://schemas.openxmlformats.org/officeDocument/2006/relationships/image" Target="media/image38.wmf"/>
	<Relationship Id="rId263" Type="http://schemas.openxmlformats.org/officeDocument/2006/relationships/hyperlink" Target="https://login.consultant.ru/link/?req=doc&amp;base=LAW&amp;n=426796&amp;date=15.05.2025&amp;dst=100209&amp;field=134" TargetMode = "External"/>
	<Relationship Id="rId264" Type="http://schemas.openxmlformats.org/officeDocument/2006/relationships/hyperlink" Target="https://login.consultant.ru/link/?req=doc&amp;base=LAW&amp;n=485326&amp;date=15.05.2025&amp;dst=100013&amp;field=134" TargetMode = "External"/>
	<Relationship Id="rId265" Type="http://schemas.openxmlformats.org/officeDocument/2006/relationships/image" Target="media/image39.wmf"/>
	<Relationship Id="rId266" Type="http://schemas.openxmlformats.org/officeDocument/2006/relationships/hyperlink" Target="https://login.consultant.ru/link/?req=doc&amp;base=LAW&amp;n=426796&amp;date=15.05.2025&amp;dst=100218&amp;field=134" TargetMode = "External"/>
	<Relationship Id="rId267" Type="http://schemas.openxmlformats.org/officeDocument/2006/relationships/hyperlink" Target="https://login.consultant.ru/link/?req=doc&amp;base=LAW&amp;n=426796&amp;date=15.05.2025&amp;dst=100219&amp;field=134" TargetMode = "External"/>
	<Relationship Id="rId268" Type="http://schemas.openxmlformats.org/officeDocument/2006/relationships/hyperlink" Target="https://login.consultant.ru/link/?req=doc&amp;base=LAW&amp;n=426796&amp;date=15.05.2025&amp;dst=100220&amp;field=134" TargetMode = "External"/>
	<Relationship Id="rId269" Type="http://schemas.openxmlformats.org/officeDocument/2006/relationships/hyperlink" Target="https://login.consultant.ru/link/?req=doc&amp;base=LAW&amp;n=426796&amp;date=15.05.2025&amp;dst=100221&amp;field=134" TargetMode = "External"/>
	<Relationship Id="rId270" Type="http://schemas.openxmlformats.org/officeDocument/2006/relationships/hyperlink" Target="https://login.consultant.ru/link/?req=doc&amp;base=LAW&amp;n=145179&amp;date=15.05.2025&amp;dst=100072&amp;field=134" TargetMode = "External"/>
	<Relationship Id="rId271" Type="http://schemas.openxmlformats.org/officeDocument/2006/relationships/hyperlink" Target="https://login.consultant.ru/link/?req=doc&amp;base=LAW&amp;n=145179&amp;date=15.05.2025&amp;dst=100073&amp;field=134" TargetMode = "External"/>
	<Relationship Id="rId272" Type="http://schemas.openxmlformats.org/officeDocument/2006/relationships/image" Target="media/image40.wmf"/>
	<Relationship Id="rId273" Type="http://schemas.openxmlformats.org/officeDocument/2006/relationships/hyperlink" Target="https://login.consultant.ru/link/?req=doc&amp;base=LAW&amp;n=485326&amp;date=15.05.2025&amp;dst=100013&amp;field=134" TargetMode = "External"/>
	<Relationship Id="rId274" Type="http://schemas.openxmlformats.org/officeDocument/2006/relationships/hyperlink" Target="https://login.consultant.ru/link/?req=doc&amp;base=LAW&amp;n=495431&amp;date=15.05.2025&amp;dst=100055&amp;field=134" TargetMode = "External"/>
	<Relationship Id="rId275" Type="http://schemas.openxmlformats.org/officeDocument/2006/relationships/image" Target="media/image41.wmf"/>
	<Relationship Id="rId276" Type="http://schemas.openxmlformats.org/officeDocument/2006/relationships/hyperlink" Target="https://login.consultant.ru/link/?req=doc&amp;base=LAW&amp;n=495436&amp;date=15.05.2025&amp;dst=100069&amp;field=134" TargetMode = "External"/>
	<Relationship Id="rId277" Type="http://schemas.openxmlformats.org/officeDocument/2006/relationships/hyperlink" Target="https://login.consultant.ru/link/?req=doc&amp;base=LAW&amp;n=463212&amp;date=15.05.2025&amp;dst=276&amp;field=134" TargetMode = "External"/>
	<Relationship Id="rId278" Type="http://schemas.openxmlformats.org/officeDocument/2006/relationships/hyperlink" Target="https://login.consultant.ru/link/?req=doc&amp;base=LAW&amp;n=495436&amp;date=15.05.2025&amp;dst=100070&amp;field=134" TargetMode = "External"/>
	<Relationship Id="rId279" Type="http://schemas.openxmlformats.org/officeDocument/2006/relationships/hyperlink" Target="https://login.consultant.ru/link/?req=doc&amp;base=LAW&amp;n=426796&amp;date=15.05.2025&amp;dst=100222&amp;field=134" TargetMode = "External"/>
	<Relationship Id="rId280" Type="http://schemas.openxmlformats.org/officeDocument/2006/relationships/hyperlink" Target="https://login.consultant.ru/link/?req=doc&amp;base=LAW&amp;n=495431&amp;date=15.05.2025&amp;dst=100057&amp;field=134" TargetMode = "External"/>
	<Relationship Id="rId281" Type="http://schemas.openxmlformats.org/officeDocument/2006/relationships/image" Target="media/image42.wmf"/>
	<Relationship Id="rId282" Type="http://schemas.openxmlformats.org/officeDocument/2006/relationships/hyperlink" Target="https://login.consultant.ru/link/?req=doc&amp;base=LAW&amp;n=495436&amp;date=15.05.2025&amp;dst=100072&amp;field=134" TargetMode = "External"/>
	<Relationship Id="rId283" Type="http://schemas.openxmlformats.org/officeDocument/2006/relationships/hyperlink" Target="https://login.consultant.ru/link/?req=doc&amp;base=LAW&amp;n=494877&amp;date=15.05.2025&amp;dst=100041&amp;field=134" TargetMode = "External"/>
	<Relationship Id="rId284" Type="http://schemas.openxmlformats.org/officeDocument/2006/relationships/hyperlink" Target="https://login.consultant.ru/link/?req=doc&amp;base=LAW&amp;n=426796&amp;date=15.05.2025&amp;dst=100224&amp;field=134" TargetMode = "External"/>
	<Relationship Id="rId285" Type="http://schemas.openxmlformats.org/officeDocument/2006/relationships/hyperlink" Target="https://login.consultant.ru/link/?req=doc&amp;base=LAW&amp;n=426796&amp;date=15.05.2025&amp;dst=100227&amp;field=134" TargetMode = "External"/>
	<Relationship Id="rId286" Type="http://schemas.openxmlformats.org/officeDocument/2006/relationships/image" Target="media/image43.wmf"/>
	<Relationship Id="rId287" Type="http://schemas.openxmlformats.org/officeDocument/2006/relationships/hyperlink" Target="https://login.consultant.ru/link/?req=doc&amp;base=LAW&amp;n=426796&amp;date=15.05.2025&amp;dst=100228&amp;field=134" TargetMode = "External"/>
	<Relationship Id="rId288" Type="http://schemas.openxmlformats.org/officeDocument/2006/relationships/hyperlink" Target="https://login.consultant.ru/link/?req=doc&amp;base=LAW&amp;n=426796&amp;date=15.05.2025&amp;dst=100229&amp;field=134" TargetMode = "External"/>
	<Relationship Id="rId289" Type="http://schemas.openxmlformats.org/officeDocument/2006/relationships/hyperlink" Target="https://login.consultant.ru/link/?req=doc&amp;base=LAW&amp;n=494877&amp;date=15.05.2025&amp;dst=100041&amp;field=134" TargetMode = "External"/>
	<Relationship Id="rId290" Type="http://schemas.openxmlformats.org/officeDocument/2006/relationships/hyperlink" Target="https://login.consultant.ru/link/?req=doc&amp;base=LAW&amp;n=426796&amp;date=15.05.2025&amp;dst=100230&amp;field=134" TargetMode = "External"/>
	<Relationship Id="rId291" Type="http://schemas.openxmlformats.org/officeDocument/2006/relationships/hyperlink" Target="https://login.consultant.ru/link/?req=doc&amp;base=LAW&amp;n=426796&amp;date=15.05.2025&amp;dst=100231&amp;field=134" TargetMode = "External"/>
	<Relationship Id="rId292" Type="http://schemas.openxmlformats.org/officeDocument/2006/relationships/hyperlink" Target="https://login.consultant.ru/link/?req=doc&amp;base=LAW&amp;n=426796&amp;date=15.05.2025&amp;dst=100234&amp;field=134" TargetMode = "External"/>
	<Relationship Id="rId293" Type="http://schemas.openxmlformats.org/officeDocument/2006/relationships/hyperlink" Target="https://login.consultant.ru/link/?req=doc&amp;base=LAW&amp;n=426796&amp;date=15.05.2025&amp;dst=100236&amp;field=134" TargetMode = "External"/>
	<Relationship Id="rId294" Type="http://schemas.openxmlformats.org/officeDocument/2006/relationships/image" Target="media/image44.wmf"/>
	<Relationship Id="rId295" Type="http://schemas.openxmlformats.org/officeDocument/2006/relationships/hyperlink" Target="https://login.consultant.ru/link/?req=doc&amp;base=LAW&amp;n=426796&amp;date=15.05.2025&amp;dst=100237&amp;field=134" TargetMode = "External"/>
	<Relationship Id="rId296" Type="http://schemas.openxmlformats.org/officeDocument/2006/relationships/hyperlink" Target="https://login.consultant.ru/link/?req=doc&amp;base=LAW&amp;n=426796&amp;date=15.05.2025&amp;dst=100238&amp;field=134" TargetMode = "External"/>
	<Relationship Id="rId297" Type="http://schemas.openxmlformats.org/officeDocument/2006/relationships/hyperlink" Target="https://login.consultant.ru/link/?req=doc&amp;base=LAW&amp;n=426796&amp;date=15.05.2025&amp;dst=100239&amp;field=134" TargetMode = "External"/>
	<Relationship Id="rId298" Type="http://schemas.openxmlformats.org/officeDocument/2006/relationships/hyperlink" Target="https://login.consultant.ru/link/?req=doc&amp;base=LAW&amp;n=426796&amp;date=15.05.2025&amp;dst=100240&amp;field=134" TargetMode = "External"/>
	<Relationship Id="rId299" Type="http://schemas.openxmlformats.org/officeDocument/2006/relationships/hyperlink" Target="https://login.consultant.ru/link/?req=doc&amp;base=LAW&amp;n=426796&amp;date=15.05.2025&amp;dst=100241&amp;field=134" TargetMode = "External"/>
	<Relationship Id="rId300" Type="http://schemas.openxmlformats.org/officeDocument/2006/relationships/hyperlink" Target="https://login.consultant.ru/link/?req=doc&amp;base=LAW&amp;n=426796&amp;date=15.05.2025&amp;dst=100242&amp;field=134" TargetMode = "External"/>
	<Relationship Id="rId301" Type="http://schemas.openxmlformats.org/officeDocument/2006/relationships/hyperlink" Target="https://login.consultant.ru/link/?req=doc&amp;base=LAW&amp;n=426796&amp;date=15.05.2025&amp;dst=100243&amp;field=134" TargetMode = "External"/>
	<Relationship Id="rId302" Type="http://schemas.openxmlformats.org/officeDocument/2006/relationships/hyperlink" Target="https://login.consultant.ru/link/?req=doc&amp;base=LAW&amp;n=426796&amp;date=15.05.2025&amp;dst=100244&amp;field=134" TargetMode = "External"/>
	<Relationship Id="rId303" Type="http://schemas.openxmlformats.org/officeDocument/2006/relationships/hyperlink" Target="https://login.consultant.ru/link/?req=doc&amp;base=LAW&amp;n=426796&amp;date=15.05.2025&amp;dst=100245&amp;field=134" TargetMode = "External"/>
	<Relationship Id="rId304" Type="http://schemas.openxmlformats.org/officeDocument/2006/relationships/hyperlink" Target="https://login.consultant.ru/link/?req=doc&amp;base=LAW&amp;n=426796&amp;date=15.05.2025&amp;dst=100246&amp;field=134" TargetMode = "External"/>
	<Relationship Id="rId305" Type="http://schemas.openxmlformats.org/officeDocument/2006/relationships/hyperlink" Target="https://login.consultant.ru/link/?req=doc&amp;base=LAW&amp;n=426796&amp;date=15.05.2025&amp;dst=100247&amp;field=134" TargetMode = "External"/>
	<Relationship Id="rId306" Type="http://schemas.openxmlformats.org/officeDocument/2006/relationships/hyperlink" Target="https://login.consultant.ru/link/?req=doc&amp;base=LAW&amp;n=495431&amp;date=15.05.2025&amp;dst=100059&amp;field=134" TargetMode = "External"/>
	<Relationship Id="rId307" Type="http://schemas.openxmlformats.org/officeDocument/2006/relationships/image" Target="media/image45.wmf"/>
	<Relationship Id="rId308" Type="http://schemas.openxmlformats.org/officeDocument/2006/relationships/image" Target="media/image46.wmf"/>
	<Relationship Id="rId309" Type="http://schemas.openxmlformats.org/officeDocument/2006/relationships/image" Target="media/image47.wmf"/>
	<Relationship Id="rId310" Type="http://schemas.openxmlformats.org/officeDocument/2006/relationships/hyperlink" Target="https://login.consultant.ru/link/?req=doc&amp;base=LAW&amp;n=485326&amp;date=15.05.2025&amp;dst=100013&amp;field=134" TargetMode = "External"/>
	<Relationship Id="rId311" Type="http://schemas.openxmlformats.org/officeDocument/2006/relationships/hyperlink" Target="https://login.consultant.ru/link/?req=doc&amp;base=LAW&amp;n=426796&amp;date=15.05.2025&amp;dst=100248&amp;field=134" TargetMode = "External"/>
	<Relationship Id="rId312" Type="http://schemas.openxmlformats.org/officeDocument/2006/relationships/image" Target="media/image48.wmf"/>
	<Relationship Id="rId313" Type="http://schemas.openxmlformats.org/officeDocument/2006/relationships/image" Target="media/image49.wmf"/>
	<Relationship Id="rId314" Type="http://schemas.openxmlformats.org/officeDocument/2006/relationships/hyperlink" Target="https://login.consultant.ru/link/?req=doc&amp;base=LAW&amp;n=426796&amp;date=15.05.2025&amp;dst=100250&amp;field=134" TargetMode = "External"/>
	<Relationship Id="rId315" Type="http://schemas.openxmlformats.org/officeDocument/2006/relationships/hyperlink" Target="https://login.consultant.ru/link/?req=doc&amp;base=LAW&amp;n=485326&amp;date=15.05.2025&amp;dst=100013&amp;field=134" TargetMode = "External"/>
	<Relationship Id="rId316" Type="http://schemas.openxmlformats.org/officeDocument/2006/relationships/image" Target="media/image50.wmf"/>
	<Relationship Id="rId317" Type="http://schemas.openxmlformats.org/officeDocument/2006/relationships/image" Target="media/image51.wmf"/>
	<Relationship Id="rId318" Type="http://schemas.openxmlformats.org/officeDocument/2006/relationships/hyperlink" Target="https://login.consultant.ru/link/?req=doc&amp;base=LAW&amp;n=485326&amp;date=15.05.2025&amp;dst=100013&amp;field=134" TargetMode = "External"/>
	<Relationship Id="rId319" Type="http://schemas.openxmlformats.org/officeDocument/2006/relationships/image" Target="media/image52.wmf"/>
	<Relationship Id="rId320" Type="http://schemas.openxmlformats.org/officeDocument/2006/relationships/hyperlink" Target="https://login.consultant.ru/link/?req=doc&amp;base=LAW&amp;n=485337&amp;date=15.05.2025&amp;dst=100031&amp;field=134" TargetMode = "External"/>
	<Relationship Id="rId321" Type="http://schemas.openxmlformats.org/officeDocument/2006/relationships/hyperlink" Target="https://login.consultant.ru/link/?req=doc&amp;base=LAW&amp;n=426796&amp;date=15.05.2025&amp;dst=100261&amp;field=134" TargetMode = "External"/>
	<Relationship Id="rId322" Type="http://schemas.openxmlformats.org/officeDocument/2006/relationships/image" Target="media/image53.wmf"/>
	<Relationship Id="rId323" Type="http://schemas.openxmlformats.org/officeDocument/2006/relationships/hyperlink" Target="https://login.consultant.ru/link/?req=doc&amp;base=LAW&amp;n=485326&amp;date=15.05.2025&amp;dst=100013&amp;field=134" TargetMode = "External"/>
	<Relationship Id="rId324" Type="http://schemas.openxmlformats.org/officeDocument/2006/relationships/hyperlink" Target="https://login.consultant.ru/link/?req=doc&amp;base=LAW&amp;n=210188&amp;date=15.05.2025&amp;dst=100119&amp;field=134" TargetMode = "External"/>
	<Relationship Id="rId325" Type="http://schemas.openxmlformats.org/officeDocument/2006/relationships/hyperlink" Target="https://login.consultant.ru/link/?req=doc&amp;base=LAW&amp;n=426796&amp;date=15.05.2025&amp;dst=100262&amp;field=134" TargetMode = "External"/>
	<Relationship Id="rId326" Type="http://schemas.openxmlformats.org/officeDocument/2006/relationships/hyperlink" Target="https://login.consultant.ru/link/?req=doc&amp;base=LAW&amp;n=210188&amp;date=15.05.2025&amp;dst=100121&amp;field=134" TargetMode = "External"/>
	<Relationship Id="rId327" Type="http://schemas.openxmlformats.org/officeDocument/2006/relationships/hyperlink" Target="https://login.consultant.ru/link/?req=doc&amp;base=LAW&amp;n=426796&amp;date=15.05.2025&amp;dst=100264&amp;field=134" TargetMode = "External"/>
	<Relationship Id="rId328" Type="http://schemas.openxmlformats.org/officeDocument/2006/relationships/hyperlink" Target="https://login.consultant.ru/link/?req=doc&amp;base=LAW&amp;n=426796&amp;date=15.05.2025&amp;dst=100265&amp;field=134" TargetMode = "External"/>
	<Relationship Id="rId329" Type="http://schemas.openxmlformats.org/officeDocument/2006/relationships/image" Target="media/image54.wmf"/>
	<Relationship Id="rId330" Type="http://schemas.openxmlformats.org/officeDocument/2006/relationships/hyperlink" Target="https://login.consultant.ru/link/?req=doc&amp;base=LAW&amp;n=485326&amp;date=15.05.2025&amp;dst=100013&amp;field=134" TargetMode = "External"/>
	<Relationship Id="rId331" Type="http://schemas.openxmlformats.org/officeDocument/2006/relationships/image" Target="media/image55.wmf"/>
	<Relationship Id="rId332" Type="http://schemas.openxmlformats.org/officeDocument/2006/relationships/image" Target="media/image56.wmf"/>
	<Relationship Id="rId333" Type="http://schemas.openxmlformats.org/officeDocument/2006/relationships/hyperlink" Target="https://login.consultant.ru/link/?req=doc&amp;base=LAW&amp;n=485326&amp;date=15.05.2025&amp;dst=100013&amp;field=134" TargetMode = "External"/>
	<Relationship Id="rId334" Type="http://schemas.openxmlformats.org/officeDocument/2006/relationships/hyperlink" Target="https://login.consultant.ru/link/?req=doc&amp;base=LAW&amp;n=495436&amp;date=15.05.2025&amp;dst=100116&amp;field=134" TargetMode = "External"/>
	<Relationship Id="rId335" Type="http://schemas.openxmlformats.org/officeDocument/2006/relationships/hyperlink" Target="https://login.consultant.ru/link/?req=doc&amp;base=LAW&amp;n=210188&amp;date=15.05.2025&amp;dst=100123&amp;field=134" TargetMode = "External"/>
	<Relationship Id="rId336" Type="http://schemas.openxmlformats.org/officeDocument/2006/relationships/hyperlink" Target="https://login.consultant.ru/link/?req=doc&amp;base=LAW&amp;n=426796&amp;date=15.05.2025&amp;dst=100267&amp;field=134" TargetMode = "External"/>
	<Relationship Id="rId337" Type="http://schemas.openxmlformats.org/officeDocument/2006/relationships/hyperlink" Target="https://login.consultant.ru/link/?req=doc&amp;base=LAW&amp;n=426796&amp;date=15.05.2025&amp;dst=100269&amp;field=134" TargetMode = "External"/>
	<Relationship Id="rId338" Type="http://schemas.openxmlformats.org/officeDocument/2006/relationships/hyperlink" Target="https://login.consultant.ru/link/?req=doc&amp;base=LAW&amp;n=210188&amp;date=15.05.2025&amp;dst=100130&amp;field=134" TargetMode = "External"/>
	<Relationship Id="rId339" Type="http://schemas.openxmlformats.org/officeDocument/2006/relationships/hyperlink" Target="https://login.consultant.ru/link/?req=doc&amp;base=LAW&amp;n=426796&amp;date=15.05.2025&amp;dst=10030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23.05.2006 N 306
(ред. от 27.10.2023)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dc:title>
  <dcterms:created xsi:type="dcterms:W3CDTF">2025-05-15T17:20:47Z</dcterms:created>
</cp:coreProperties>
</file>